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E4DDE" w14:textId="77777777" w:rsidR="00594758" w:rsidRPr="00E424C6" w:rsidRDefault="00AB0DBA" w:rsidP="00976C74">
      <w:pPr>
        <w:pStyle w:val="Cover-DocumentType"/>
      </w:pPr>
      <w:r w:rsidRPr="00E424C6">
        <w:t>Testimony</w:t>
      </w:r>
    </w:p>
    <w:p w14:paraId="230E1D42" w14:textId="6A6081BF" w:rsidR="00594758" w:rsidRPr="003911D3" w:rsidRDefault="003911D3" w:rsidP="00765388">
      <w:pPr>
        <w:pStyle w:val="Cover-Title"/>
      </w:pPr>
      <w:bookmarkStart w:id="0" w:name="_Hlk198150718"/>
      <w:r w:rsidRPr="003911D3">
        <w:t>Waiting to Win: The FMS Accountability Gap</w:t>
      </w:r>
    </w:p>
    <w:bookmarkEnd w:id="0"/>
    <w:p w14:paraId="6F853E1F" w14:textId="7B788715" w:rsidR="00594758" w:rsidRPr="00E424C6" w:rsidRDefault="00A054FE" w:rsidP="00765388">
      <w:pPr>
        <w:pStyle w:val="Cover-Subtitle"/>
      </w:pPr>
      <w:r>
        <w:t>Remarks before the Senate Armed Services Committee</w:t>
      </w:r>
    </w:p>
    <w:p w14:paraId="65AD2099" w14:textId="0879E556" w:rsidR="00594758" w:rsidRPr="00E424C6" w:rsidRDefault="005A1145" w:rsidP="00AB0DBA">
      <w:pPr>
        <w:pStyle w:val="Cover-AuthorList"/>
      </w:pPr>
      <w:r w:rsidRPr="00E424C6">
        <w:t>Lisa Saum-Manning</w:t>
      </w:r>
    </w:p>
    <w:p w14:paraId="3DC878CE" w14:textId="5A18E087" w:rsidR="00E52DD6" w:rsidRPr="00E424C6" w:rsidRDefault="00AB0DBA" w:rsidP="00976C74">
      <w:pPr>
        <w:pStyle w:val="Cover-DocumentDetails"/>
      </w:pPr>
      <w:r w:rsidRPr="00E424C6">
        <w:t>CT-</w:t>
      </w:r>
      <w:r w:rsidR="00E424C6" w:rsidRPr="00E424C6">
        <w:t>A4055-1</w:t>
      </w:r>
    </w:p>
    <w:p w14:paraId="4ECF4DE7" w14:textId="32E8E196" w:rsidR="004A1CD1" w:rsidRPr="00E424C6" w:rsidRDefault="00AB0DBA" w:rsidP="00976C74">
      <w:pPr>
        <w:pStyle w:val="Cover-DocumentDetails"/>
      </w:pPr>
      <w:r w:rsidRPr="00E424C6">
        <w:t>Testimony presented</w:t>
      </w:r>
      <w:r w:rsidR="00DF036C" w:rsidRPr="00E424C6">
        <w:t xml:space="preserve"> before</w:t>
      </w:r>
      <w:r w:rsidRPr="00E424C6">
        <w:t xml:space="preserve"> </w:t>
      </w:r>
      <w:r w:rsidR="00DF036C" w:rsidRPr="00E424C6">
        <w:t>the</w:t>
      </w:r>
      <w:r w:rsidRPr="00E424C6">
        <w:t xml:space="preserve"> </w:t>
      </w:r>
      <w:r w:rsidR="007E598D" w:rsidRPr="00E424C6">
        <w:t xml:space="preserve">U.S. </w:t>
      </w:r>
      <w:r w:rsidR="005A1145" w:rsidRPr="00E424C6">
        <w:t>Senate</w:t>
      </w:r>
      <w:r w:rsidR="007E598D" w:rsidRPr="00E424C6">
        <w:t xml:space="preserve"> </w:t>
      </w:r>
      <w:r w:rsidR="005A1145" w:rsidRPr="00E424C6">
        <w:t>Committee on Armed Services</w:t>
      </w:r>
      <w:r w:rsidRPr="00E424C6">
        <w:t xml:space="preserve"> on </w:t>
      </w:r>
      <w:r w:rsidR="005A1145" w:rsidRPr="00E424C6">
        <w:t>May 15, 2025</w:t>
      </w:r>
    </w:p>
    <w:p w14:paraId="01EC734F" w14:textId="77777777" w:rsidR="00DF036C" w:rsidRPr="00E424C6" w:rsidRDefault="00470F8E" w:rsidP="00596727">
      <w:r w:rsidRPr="00E424C6">
        <w:rPr>
          <w:noProof/>
        </w:rPr>
        <w:drawing>
          <wp:anchor distT="0" distB="0" distL="114300" distR="114300" simplePos="0" relativeHeight="251659264" behindDoc="0" locked="0" layoutInCell="1" allowOverlap="1" wp14:anchorId="5C56650A" wp14:editId="796F200C">
            <wp:simplePos x="0" y="0"/>
            <wp:positionH relativeFrom="margin">
              <wp:posOffset>36830</wp:posOffset>
            </wp:positionH>
            <wp:positionV relativeFrom="margin">
              <wp:posOffset>7973695</wp:posOffset>
            </wp:positionV>
            <wp:extent cx="585216" cy="585216"/>
            <wp:effectExtent l="0" t="0" r="0" b="0"/>
            <wp:wrapThrough wrapText="bothSides">
              <wp:wrapPolygon edited="0">
                <wp:start x="0" y="0"/>
                <wp:lineTo x="0" y="21107"/>
                <wp:lineTo x="21107" y="21107"/>
                <wp:lineTo x="21107" y="0"/>
                <wp:lineTo x="0" y="0"/>
              </wp:wrapPolygon>
            </wp:wrapThrough>
            <wp:docPr id="1839081796"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081796" name="Picture 1" descr="Logo&#10;&#10;Description automatically generated"/>
                    <pic:cNvPicPr/>
                  </pic:nvPicPr>
                  <pic:blipFill rotWithShape="1">
                    <a:blip r:embed="rId11"/>
                    <a:srcRect l="19960" t="19960" r="20415" b="20675"/>
                    <a:stretch/>
                  </pic:blipFill>
                  <pic:spPr bwMode="auto">
                    <a:xfrm>
                      <a:off x="0" y="0"/>
                      <a:ext cx="585216" cy="5852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Toc332198119"/>
    </w:p>
    <w:p w14:paraId="67104FC0" w14:textId="77777777" w:rsidR="009526CD" w:rsidRPr="00E424C6" w:rsidRDefault="009526CD" w:rsidP="009526CD">
      <w:r w:rsidRPr="00E424C6">
        <w:br w:type="page"/>
      </w:r>
    </w:p>
    <w:p w14:paraId="77D05F7A" w14:textId="5F923D06" w:rsidR="009526CD" w:rsidRPr="00E424C6" w:rsidRDefault="009526CD" w:rsidP="009526CD">
      <w:pPr>
        <w:spacing w:after="720"/>
        <w:ind w:firstLine="0"/>
        <w:jc w:val="center"/>
      </w:pPr>
      <w:r w:rsidRPr="00E424C6">
        <w:lastRenderedPageBreak/>
        <w:t>For more information on this publication, visit www.rand.org/t/CT</w:t>
      </w:r>
      <w:r w:rsidR="00E424C6" w:rsidRPr="00E424C6">
        <w:t>A4055</w:t>
      </w:r>
      <w:r w:rsidRPr="00E424C6">
        <w:t>-</w:t>
      </w:r>
      <w:r w:rsidR="00E424C6" w:rsidRPr="00E424C6">
        <w:t>1</w:t>
      </w:r>
      <w:r w:rsidRPr="00E424C6">
        <w:t>.</w:t>
      </w:r>
    </w:p>
    <w:p w14:paraId="0FEBBD4A" w14:textId="77777777" w:rsidR="009526CD" w:rsidRPr="00E424C6" w:rsidRDefault="009526CD" w:rsidP="009526CD">
      <w:pPr>
        <w:pStyle w:val="Heading4"/>
      </w:pPr>
      <w:r w:rsidRPr="00E424C6">
        <w:t>Testimonies</w:t>
      </w:r>
    </w:p>
    <w:p w14:paraId="61C97DFF" w14:textId="77777777" w:rsidR="009526CD" w:rsidRPr="00E424C6" w:rsidRDefault="009526CD" w:rsidP="009526CD">
      <w:pPr>
        <w:pStyle w:val="LeftFlush"/>
      </w:pPr>
      <w:r w:rsidRPr="00E424C6">
        <w:t xml:space="preserve">RAND testimonies record testimony presented or submitted by RAND associates to federal, state, or local legislative committees; government-appointed commissions and panels; and private review and oversight bodies. </w:t>
      </w:r>
    </w:p>
    <w:p w14:paraId="09F38FBC" w14:textId="77777777" w:rsidR="009526CD" w:rsidRPr="00E424C6" w:rsidRDefault="009526CD" w:rsidP="009526CD">
      <w:pPr>
        <w:spacing w:before="2040" w:after="40"/>
        <w:jc w:val="center"/>
      </w:pPr>
      <w:r w:rsidRPr="00E424C6">
        <w:t>Published by the RAND Corporation, Santa Monica, Calif.</w:t>
      </w:r>
    </w:p>
    <w:p w14:paraId="5FDDC895" w14:textId="73A3EC9A" w:rsidR="009526CD" w:rsidRPr="00E424C6" w:rsidRDefault="009526CD" w:rsidP="009526CD">
      <w:pPr>
        <w:spacing w:before="40" w:after="40"/>
        <w:jc w:val="center"/>
      </w:pPr>
      <w:r w:rsidRPr="00E424C6">
        <w:t>© 20</w:t>
      </w:r>
      <w:r w:rsidR="005A1145" w:rsidRPr="00E424C6">
        <w:t>25</w:t>
      </w:r>
      <w:r w:rsidRPr="00E424C6">
        <w:t xml:space="preserve"> RAND Corporation</w:t>
      </w:r>
    </w:p>
    <w:p w14:paraId="5A64D930" w14:textId="77777777" w:rsidR="009526CD" w:rsidRPr="00E424C6" w:rsidRDefault="009526CD" w:rsidP="009526CD">
      <w:pPr>
        <w:jc w:val="center"/>
      </w:pPr>
      <w:r w:rsidRPr="00E424C6">
        <w:rPr>
          <w:noProof/>
        </w:rPr>
        <w:drawing>
          <wp:inline distT="0" distB="0" distL="0" distR="0" wp14:anchorId="372D7062" wp14:editId="653D3B89">
            <wp:extent cx="389281" cy="100101"/>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ndLogo"/>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9281" cy="100101"/>
                    </a:xfrm>
                    <a:prstGeom prst="rect">
                      <a:avLst/>
                    </a:prstGeom>
                    <a:noFill/>
                    <a:ln>
                      <a:noFill/>
                    </a:ln>
                  </pic:spPr>
                </pic:pic>
              </a:graphicData>
            </a:graphic>
          </wp:inline>
        </w:drawing>
      </w:r>
      <w:r w:rsidRPr="00E424C6">
        <w:t xml:space="preserve"> is a registered trademark.</w:t>
      </w:r>
    </w:p>
    <w:p w14:paraId="69ECF734" w14:textId="77777777" w:rsidR="009526CD" w:rsidRPr="00E424C6" w:rsidRDefault="009526CD" w:rsidP="009526CD">
      <w:pPr>
        <w:pStyle w:val="Heading4"/>
        <w:spacing w:before="1560"/>
      </w:pPr>
      <w:r w:rsidRPr="00E424C6">
        <w:t>Limited Print and Electronic Distribution Rights</w:t>
      </w:r>
    </w:p>
    <w:p w14:paraId="42D46DE4" w14:textId="77777777" w:rsidR="009526CD" w:rsidRPr="00E424C6" w:rsidRDefault="009526CD" w:rsidP="009526CD">
      <w:pPr>
        <w:pStyle w:val="LeftFlush"/>
      </w:pPr>
      <w:r w:rsidRPr="00E424C6">
        <w:t>This publication and trademark(s) contained herein are protected by law. This representation of RAND intellectual property is provided for noncommercial use only. Unauthorized posting of this publication online is prohibited; linking directly to its webpage on rand.org is encouraged. Permission is required from RAND to reproduce, or reuse in another form, any of its research products for commercial purposes. For information on reprint and reuse permissions, please visit www.rand.org/</w:t>
      </w:r>
      <w:r w:rsidR="00871B0F" w:rsidRPr="00E424C6">
        <w:t>about/publishing</w:t>
      </w:r>
      <w:r w:rsidRPr="00E424C6">
        <w:t>/permissions.</w:t>
      </w:r>
    </w:p>
    <w:p w14:paraId="6A88A229" w14:textId="77777777" w:rsidR="009526CD" w:rsidRPr="00E424C6" w:rsidRDefault="009526CD" w:rsidP="009526CD">
      <w:pPr>
        <w:spacing w:before="1440"/>
        <w:ind w:firstLine="0"/>
        <w:jc w:val="center"/>
      </w:pPr>
      <w:r w:rsidRPr="00E424C6">
        <w:rPr>
          <w:rFonts w:ascii="FrutigerLTStd-Roman" w:hAnsi="FrutigerLTStd-Roman" w:cs="FrutigerLTStd-Roman"/>
          <w:sz w:val="18"/>
          <w:szCs w:val="18"/>
        </w:rPr>
        <w:t>www.rand.org</w:t>
      </w:r>
    </w:p>
    <w:p w14:paraId="16C1F309" w14:textId="77777777" w:rsidR="002136C2" w:rsidRPr="00E424C6" w:rsidRDefault="002136C2" w:rsidP="00596727">
      <w:pPr>
        <w:sectPr w:rsidR="002136C2" w:rsidRPr="00E424C6" w:rsidSect="00F17EDC">
          <w:footerReference w:type="even" r:id="rId13"/>
          <w:headerReference w:type="first" r:id="rId14"/>
          <w:pgSz w:w="12240" w:h="15840"/>
          <w:pgMar w:top="1440" w:right="1440" w:bottom="1440" w:left="1440" w:header="720" w:footer="720" w:gutter="0"/>
          <w:pgNumType w:start="1"/>
          <w:cols w:space="720"/>
        </w:sectPr>
      </w:pPr>
    </w:p>
    <w:p w14:paraId="365C6B61" w14:textId="77777777" w:rsidR="003911D3" w:rsidRPr="003911D3" w:rsidRDefault="003911D3" w:rsidP="003911D3">
      <w:pPr>
        <w:pStyle w:val="TestimonyInfo"/>
        <w:rPr>
          <w:i/>
        </w:rPr>
      </w:pPr>
      <w:bookmarkStart w:id="2" w:name="_Toc326590602"/>
      <w:bookmarkStart w:id="3" w:name="_Toc332198120"/>
      <w:bookmarkEnd w:id="1"/>
      <w:r w:rsidRPr="003911D3">
        <w:rPr>
          <w:i/>
        </w:rPr>
        <w:lastRenderedPageBreak/>
        <w:t>Waiting to Win: The FMS Accountability Gap</w:t>
      </w:r>
    </w:p>
    <w:p w14:paraId="63D9B41B" w14:textId="75D89BF6" w:rsidR="00EB0D25" w:rsidRPr="00E424C6" w:rsidRDefault="00EB0D25" w:rsidP="00EB0D25">
      <w:pPr>
        <w:pStyle w:val="TestimonyInfo"/>
      </w:pPr>
      <w:r w:rsidRPr="00E424C6">
        <w:t xml:space="preserve">Testimony of </w:t>
      </w:r>
      <w:r w:rsidR="005A1145" w:rsidRPr="00E424C6">
        <w:t>Lisa Saum-Manning</w:t>
      </w:r>
      <w:r w:rsidRPr="00E424C6">
        <w:rPr>
          <w:rStyle w:val="FootnoteReference"/>
        </w:rPr>
        <w:footnoteReference w:id="1"/>
      </w:r>
      <w:r w:rsidRPr="00E424C6">
        <w:br/>
        <w:t>RAND</w:t>
      </w:r>
      <w:r w:rsidR="00137DDC" w:rsidRPr="00E424C6">
        <w:rPr>
          <w:rStyle w:val="FootnoteReference"/>
        </w:rPr>
        <w:footnoteReference w:id="2"/>
      </w:r>
    </w:p>
    <w:p w14:paraId="31DF4E72" w14:textId="06E9F009" w:rsidR="00EB0D25" w:rsidRPr="00E424C6" w:rsidRDefault="00EB0D25" w:rsidP="00EB0D25">
      <w:pPr>
        <w:pStyle w:val="TestimonyInfo"/>
      </w:pPr>
      <w:r w:rsidRPr="00E424C6">
        <w:t xml:space="preserve">Before the Committee </w:t>
      </w:r>
      <w:r w:rsidR="005B4863" w:rsidRPr="00E424C6">
        <w:t xml:space="preserve">on </w:t>
      </w:r>
      <w:r w:rsidR="005A1145" w:rsidRPr="00E424C6">
        <w:t>Armed Services</w:t>
      </w:r>
      <w:r w:rsidR="005B4863" w:rsidRPr="00E424C6">
        <w:br/>
        <w:t>United States Senate</w:t>
      </w:r>
    </w:p>
    <w:p w14:paraId="5ED12EB3" w14:textId="73EA5A8B" w:rsidR="00EB0D25" w:rsidRPr="00E424C6" w:rsidRDefault="005A1145" w:rsidP="00EB0D25">
      <w:pPr>
        <w:pStyle w:val="TestimonyInfo"/>
        <w:spacing w:after="0"/>
      </w:pPr>
      <w:r w:rsidRPr="00E424C6">
        <w:t>May 15, 2025</w:t>
      </w:r>
    </w:p>
    <w:p w14:paraId="19F96737" w14:textId="620918A0" w:rsidR="009A1CCE" w:rsidRPr="00E424C6" w:rsidRDefault="00E424C6" w:rsidP="009A1CCE">
      <w:pPr>
        <w:pStyle w:val="Firstparagraph"/>
        <w:keepNext/>
        <w:framePr w:dropCap="drop" w:lines="3" w:wrap="around" w:vAnchor="text" w:hAnchor="text"/>
        <w:spacing w:line="910" w:lineRule="exact"/>
        <w:rPr>
          <w:position w:val="-10"/>
          <w:sz w:val="120"/>
        </w:rPr>
      </w:pPr>
      <w:r w:rsidRPr="00E424C6">
        <w:rPr>
          <w:position w:val="-10"/>
          <w:sz w:val="120"/>
        </w:rPr>
        <w:t>M</w:t>
      </w:r>
    </w:p>
    <w:p w14:paraId="0FF968D3" w14:textId="13424A4C" w:rsidR="002A2AEA" w:rsidRPr="00E424C6" w:rsidRDefault="00E424C6" w:rsidP="00E424C6">
      <w:pPr>
        <w:pStyle w:val="Firstparagraph"/>
      </w:pPr>
      <w:r w:rsidRPr="00E424C6">
        <w:t>r.</w:t>
      </w:r>
      <w:r w:rsidR="00A054FE">
        <w:t xml:space="preserve"> </w:t>
      </w:r>
      <w:r w:rsidR="00A054FE" w:rsidRPr="00A054FE">
        <w:t>Chairman, ranking member Reed, and distinguished members of the Committee, thank you for the opportunity to testify on the findings of RAND’s research report</w:t>
      </w:r>
      <w:r w:rsidR="00A054FE" w:rsidRPr="00A054FE">
        <w:t xml:space="preserve"> </w:t>
      </w:r>
      <w:r w:rsidRPr="008D662E">
        <w:rPr>
          <w:i/>
          <w:iCs/>
        </w:rPr>
        <w:t>Optimizing Foreign Military Sales Roles, Responsibilities, and Authorities</w:t>
      </w:r>
      <w:r w:rsidRPr="00E424C6">
        <w:t>.</w:t>
      </w:r>
      <w:r>
        <w:rPr>
          <w:rStyle w:val="FootnoteReference"/>
        </w:rPr>
        <w:footnoteReference w:id="3"/>
      </w:r>
      <w:r w:rsidRPr="00E424C6">
        <w:t xml:space="preserve"> The </w:t>
      </w:r>
      <w:r>
        <w:t>Foreign Military Sales (</w:t>
      </w:r>
      <w:r w:rsidRPr="00E424C6">
        <w:t>FMS</w:t>
      </w:r>
      <w:r>
        <w:t>)</w:t>
      </w:r>
      <w:r w:rsidRPr="00E424C6">
        <w:t xml:space="preserve"> program, authorized under the Arms Export Control Act, is a key mechanism by which the U</w:t>
      </w:r>
      <w:r w:rsidR="00262C19">
        <w:t xml:space="preserve">nited </w:t>
      </w:r>
      <w:r w:rsidRPr="00E424C6">
        <w:t>S</w:t>
      </w:r>
      <w:r w:rsidR="00262C19">
        <w:t>tates</w:t>
      </w:r>
      <w:r w:rsidRPr="00E424C6">
        <w:t xml:space="preserve"> transfers defense articles, services, and training to international partners and organizations. </w:t>
      </w:r>
      <w:r w:rsidR="00262C19">
        <w:t>FMS</w:t>
      </w:r>
      <w:r w:rsidR="00262C19" w:rsidRPr="00E424C6">
        <w:t xml:space="preserve"> </w:t>
      </w:r>
      <w:r w:rsidRPr="00E424C6">
        <w:t xml:space="preserve">is managed by the Defense Security Cooperation Agency (DSCA) and operates at no cost to the U.S. taxpayer, as it is funded by administrative fees charged to foreign purchasers. The U.S. government uses </w:t>
      </w:r>
      <w:r>
        <w:t>the Department of Defense’s (</w:t>
      </w:r>
      <w:r w:rsidRPr="00E424C6">
        <w:t>DoD’s</w:t>
      </w:r>
      <w:r>
        <w:t>)</w:t>
      </w:r>
      <w:r w:rsidRPr="00E424C6">
        <w:t xml:space="preserve"> acquisition system to procure FMS defense articles and services.</w:t>
      </w:r>
    </w:p>
    <w:bookmarkEnd w:id="2"/>
    <w:bookmarkEnd w:id="3"/>
    <w:p w14:paraId="0E92347B" w14:textId="63F335CF" w:rsidR="00E424C6" w:rsidRPr="00E424C6" w:rsidRDefault="00E424C6" w:rsidP="00E424C6">
      <w:r w:rsidRPr="00E424C6">
        <w:t xml:space="preserve">FMS is a strategic instrument of U.S. foreign policy. By bolstering our allies’ military capabilities, FMS enhances deterrence and strengthens our global partnerships. In FY24 alone, </w:t>
      </w:r>
      <w:r w:rsidRPr="00E424C6">
        <w:lastRenderedPageBreak/>
        <w:t>FMS sales totaled approximately $118 billion, underscoring the program’s strategic and economic value.</w:t>
      </w:r>
      <w:r w:rsidR="00697B53">
        <w:rPr>
          <w:rStyle w:val="FootnoteReference"/>
        </w:rPr>
        <w:footnoteReference w:id="4"/>
      </w:r>
    </w:p>
    <w:p w14:paraId="19F403FD" w14:textId="39B06257" w:rsidR="00E424C6" w:rsidRPr="00E424C6" w:rsidRDefault="00E424C6" w:rsidP="00E424C6">
      <w:r w:rsidRPr="00E424C6">
        <w:t>Yet our core finding is that</w:t>
      </w:r>
      <w:r>
        <w:t xml:space="preserve"> although</w:t>
      </w:r>
      <w:r w:rsidRPr="00E424C6">
        <w:t xml:space="preserve"> the FMS process is intended to deliver defense capabilities to our international partners, the complex array of roles, responsibilities, and authorities, often spread across numerous organizations without clear lines of command or sufficient enforcement powers for lead agencies, can indeed impede the process. This complexity contributes to delays in the transfer of U.S. defense systems critical to the defense of our allies and partners that may contribute to perceptions of a wavering U.S. commitment to our international partners, creating an opening that America’s adversaries can seek to exploit. </w:t>
      </w:r>
    </w:p>
    <w:p w14:paraId="4149C851" w14:textId="3D8797F9" w:rsidR="00E424C6" w:rsidRPr="00E424C6" w:rsidRDefault="00E424C6" w:rsidP="00E424C6">
      <w:r w:rsidRPr="00E424C6">
        <w:t>In our research</w:t>
      </w:r>
      <w:r w:rsidR="00262C19">
        <w:t xml:space="preserve">, </w:t>
      </w:r>
      <w:r w:rsidRPr="00E424C6">
        <w:t xml:space="preserve">we found that frustrations reverberate across the workforce, from senior-level leaders who struggle to exert the authorities required to direct and administer FMS to frontline personnel tasked to support those requirements. </w:t>
      </w:r>
    </w:p>
    <w:p w14:paraId="4696A93C" w14:textId="7E450B65" w:rsidR="00E424C6" w:rsidRPr="00E424C6" w:rsidRDefault="00E424C6" w:rsidP="00E424C6">
      <w:r w:rsidRPr="00E424C6">
        <w:t xml:space="preserve">I will </w:t>
      </w:r>
      <w:r w:rsidR="00262C19" w:rsidRPr="00E424C6">
        <w:t xml:space="preserve">first </w:t>
      </w:r>
      <w:r w:rsidRPr="00E424C6">
        <w:t>highlight several challenges that we identified</w:t>
      </w:r>
      <w:r w:rsidR="00262C19">
        <w:t>,</w:t>
      </w:r>
      <w:r w:rsidRPr="00E424C6">
        <w:t xml:space="preserve"> followed by recommendations we provided for addressing them</w:t>
      </w:r>
      <w:r w:rsidR="00262C19">
        <w:t>.</w:t>
      </w:r>
    </w:p>
    <w:p w14:paraId="1CE74C86" w14:textId="39D31AED" w:rsidR="00E424C6" w:rsidRPr="00E424C6" w:rsidRDefault="00E424C6" w:rsidP="00E424C6">
      <w:pPr>
        <w:pStyle w:val="Heading2"/>
      </w:pPr>
      <w:r w:rsidRPr="00E424C6">
        <w:t xml:space="preserve">Challenges at the </w:t>
      </w:r>
      <w:r>
        <w:t>Strategic Level</w:t>
      </w:r>
    </w:p>
    <w:p w14:paraId="7E1430AC" w14:textId="4D7820B0" w:rsidR="00E424C6" w:rsidRPr="00E424C6" w:rsidRDefault="00E424C6" w:rsidP="00E424C6">
      <w:pPr>
        <w:pStyle w:val="ListBullet1"/>
      </w:pPr>
      <w:r w:rsidRPr="00E424C6">
        <w:rPr>
          <w:rStyle w:val="cBoldText"/>
        </w:rPr>
        <w:t>The Office of the Under Secretary of Defense for Policy (OSD-P) struggle</w:t>
      </w:r>
      <w:r w:rsidR="00A054FE">
        <w:rPr>
          <w:rStyle w:val="cBoldText"/>
        </w:rPr>
        <w:t>s</w:t>
      </w:r>
      <w:r w:rsidRPr="00E424C6">
        <w:rPr>
          <w:rStyle w:val="cBoldText"/>
        </w:rPr>
        <w:t xml:space="preserve"> to streamline competing priorities, reduce confusion</w:t>
      </w:r>
      <w:r w:rsidR="008D4033">
        <w:rPr>
          <w:rStyle w:val="cBoldText"/>
        </w:rPr>
        <w:t>,</w:t>
      </w:r>
      <w:r w:rsidRPr="00E424C6">
        <w:rPr>
          <w:rStyle w:val="cBoldText"/>
        </w:rPr>
        <w:t xml:space="preserve"> and advocate for FMS </w:t>
      </w:r>
      <w:r w:rsidRPr="00E424C6">
        <w:t xml:space="preserve">as a value contributor to interoperability with international partners. </w:t>
      </w:r>
    </w:p>
    <w:p w14:paraId="679C2DD8" w14:textId="3F5A7E26" w:rsidR="00E424C6" w:rsidRDefault="00E424C6" w:rsidP="00E424C6">
      <w:pPr>
        <w:pStyle w:val="ListBullet1"/>
      </w:pPr>
      <w:r w:rsidRPr="00E424C6">
        <w:rPr>
          <w:rStyle w:val="cBoldText"/>
        </w:rPr>
        <w:t>The Office of the Under Secretary of Defense for Acquisition and Sustainment (USD</w:t>
      </w:r>
      <w:r>
        <w:rPr>
          <w:rStyle w:val="cBoldText"/>
        </w:rPr>
        <w:t>[</w:t>
      </w:r>
      <w:r w:rsidRPr="00E424C6">
        <w:rPr>
          <w:rStyle w:val="cBoldText"/>
        </w:rPr>
        <w:t>A&amp;S</w:t>
      </w:r>
      <w:r>
        <w:rPr>
          <w:rStyle w:val="cBoldText"/>
        </w:rPr>
        <w:t>]</w:t>
      </w:r>
      <w:r w:rsidRPr="00E424C6">
        <w:rPr>
          <w:rStyle w:val="cBoldText"/>
        </w:rPr>
        <w:t>) also lacked responsibility and authority</w:t>
      </w:r>
      <w:r w:rsidRPr="00E424C6">
        <w:t xml:space="preserve"> to ensure </w:t>
      </w:r>
      <w:r>
        <w:t xml:space="preserve">that </w:t>
      </w:r>
      <w:r w:rsidRPr="00E424C6">
        <w:t>the acquisition community provides regular and accurate information on the status of FMS cases.</w:t>
      </w:r>
    </w:p>
    <w:p w14:paraId="4E88683B" w14:textId="77777777" w:rsidR="00A054FE" w:rsidRPr="00E424C6" w:rsidRDefault="00A054FE" w:rsidP="00A054FE">
      <w:pPr>
        <w:pStyle w:val="ListBullet1"/>
      </w:pPr>
      <w:r w:rsidRPr="00E424C6">
        <w:t xml:space="preserve">FMS is but one tool that supports U.S. national security objectives. As a result, processes that prioritize </w:t>
      </w:r>
      <w:r w:rsidRPr="00A054FE">
        <w:rPr>
          <w:b/>
          <w:bCs/>
        </w:rPr>
        <w:t>the U.S. warfighter will always take precedence over the demand signals from U.S. allies and partners</w:t>
      </w:r>
      <w:r w:rsidRPr="00E424C6">
        <w:t xml:space="preserve">. </w:t>
      </w:r>
    </w:p>
    <w:p w14:paraId="6CFD5A91" w14:textId="77777777" w:rsidR="00A054FE" w:rsidRPr="00E424C6" w:rsidRDefault="00A054FE" w:rsidP="00A054FE">
      <w:pPr>
        <w:pStyle w:val="ListBullet1"/>
        <w:numPr>
          <w:ilvl w:val="0"/>
          <w:numId w:val="0"/>
        </w:numPr>
        <w:ind w:left="720"/>
      </w:pPr>
    </w:p>
    <w:p w14:paraId="6D979EF1" w14:textId="0DA6407D" w:rsidR="00E424C6" w:rsidRPr="00E424C6" w:rsidRDefault="00E424C6" w:rsidP="00E424C6">
      <w:pPr>
        <w:pStyle w:val="Heading2"/>
      </w:pPr>
      <w:r w:rsidRPr="00E424C6">
        <w:t xml:space="preserve">Challenges at the </w:t>
      </w:r>
      <w:r>
        <w:t>Operational Level</w:t>
      </w:r>
    </w:p>
    <w:p w14:paraId="6CB97DD5" w14:textId="70902DFC" w:rsidR="00E424C6" w:rsidRPr="00E424C6" w:rsidRDefault="00E424C6" w:rsidP="00E424C6">
      <w:pPr>
        <w:pStyle w:val="ListBullet1"/>
      </w:pPr>
      <w:r w:rsidRPr="00E424C6">
        <w:rPr>
          <w:rStyle w:val="cBoldText"/>
        </w:rPr>
        <w:t>DSCA is charged with directing the FMS process but lacks sufficient authority over</w:t>
      </w:r>
      <w:r w:rsidR="00776669">
        <w:rPr>
          <w:rStyle w:val="cBoldText"/>
        </w:rPr>
        <w:t>,</w:t>
      </w:r>
      <w:r w:rsidRPr="00E424C6">
        <w:rPr>
          <w:rStyle w:val="cBoldText"/>
        </w:rPr>
        <w:t xml:space="preserve"> and visibility into</w:t>
      </w:r>
      <w:r w:rsidR="00776669">
        <w:rPr>
          <w:rStyle w:val="cBoldText"/>
        </w:rPr>
        <w:t>,</w:t>
      </w:r>
      <w:r w:rsidRPr="00E424C6">
        <w:rPr>
          <w:rStyle w:val="cBoldText"/>
        </w:rPr>
        <w:t xml:space="preserve"> the process to hold organizations accountable when the process goes awry.</w:t>
      </w:r>
      <w:r w:rsidRPr="00E424C6">
        <w:t xml:space="preserve"> As one DSCA stakeholder noted, </w:t>
      </w:r>
      <w:r w:rsidRPr="008D662E">
        <w:t>“</w:t>
      </w:r>
      <w:r>
        <w:t>W</w:t>
      </w:r>
      <w:r w:rsidRPr="008D662E">
        <w:t>hen things go wrong</w:t>
      </w:r>
      <w:r w:rsidR="00D207BC">
        <w:t>,</w:t>
      </w:r>
      <w:r>
        <w:t xml:space="preserve"> . . .</w:t>
      </w:r>
      <w:r w:rsidRPr="008D662E">
        <w:t xml:space="preserve"> the Secretary of Defense doesn’t look at the </w:t>
      </w:r>
      <w:r w:rsidR="00D207BC">
        <w:t>[</w:t>
      </w:r>
      <w:r w:rsidRPr="008D662E">
        <w:t>Military Department Implementing Agencies</w:t>
      </w:r>
      <w:r w:rsidR="00D207BC">
        <w:t>];</w:t>
      </w:r>
      <w:r w:rsidRPr="008D662E">
        <w:t xml:space="preserve"> he turns to the DSCA director and asks</w:t>
      </w:r>
      <w:r>
        <w:t>,</w:t>
      </w:r>
      <w:r w:rsidRPr="008D662E">
        <w:t xml:space="preserve"> ‘</w:t>
      </w:r>
      <w:r w:rsidR="00776669">
        <w:t>W</w:t>
      </w:r>
      <w:r w:rsidRPr="008D662E">
        <w:t>hy can’t you make this system work? You’re responsible for it.</w:t>
      </w:r>
      <w:r>
        <w:t>’</w:t>
      </w:r>
      <w:r w:rsidRPr="008D662E">
        <w:t>”</w:t>
      </w:r>
    </w:p>
    <w:p w14:paraId="231D3F01" w14:textId="5A69428B" w:rsidR="00E424C6" w:rsidRPr="00E424C6" w:rsidRDefault="00E424C6" w:rsidP="00E424C6">
      <w:pPr>
        <w:pStyle w:val="ListBullet1"/>
      </w:pPr>
      <w:r w:rsidRPr="00E424C6">
        <w:rPr>
          <w:rStyle w:val="cBoldText"/>
        </w:rPr>
        <w:t>The FMS process involves many touchpoints across different stakeholder organizations</w:t>
      </w:r>
      <w:r w:rsidR="000B1571">
        <w:rPr>
          <w:rStyle w:val="cBoldText"/>
        </w:rPr>
        <w:t>,</w:t>
      </w:r>
      <w:r w:rsidRPr="00E424C6">
        <w:rPr>
          <w:rStyle w:val="cBoldText"/>
        </w:rPr>
        <w:t xml:space="preserve"> and there is no clear chain of command.</w:t>
      </w:r>
      <w:r w:rsidRPr="00E424C6">
        <w:t xml:space="preserve"> For practical purposes, DSCA delegates actual FMS case management to the </w:t>
      </w:r>
      <w:r w:rsidR="000B1571">
        <w:t>m</w:t>
      </w:r>
      <w:r w:rsidRPr="00E424C6">
        <w:t xml:space="preserve">ilitary </w:t>
      </w:r>
      <w:r w:rsidR="000B1571">
        <w:t>d</w:t>
      </w:r>
      <w:r w:rsidRPr="00E424C6">
        <w:t>epartments</w:t>
      </w:r>
      <w:r w:rsidR="000B1571">
        <w:t>,</w:t>
      </w:r>
      <w:r w:rsidRPr="00E424C6">
        <w:t xml:space="preserve"> serviced through their international affairs secretariats</w:t>
      </w:r>
      <w:r w:rsidR="000B1571">
        <w:t>:</w:t>
      </w:r>
      <w:r w:rsidRPr="00E424C6">
        <w:t xml:space="preserve"> </w:t>
      </w:r>
      <w:r w:rsidRPr="000B1571">
        <w:t>Secretary of the Air Force</w:t>
      </w:r>
      <w:r w:rsidR="000B1571">
        <w:t xml:space="preserve"> </w:t>
      </w:r>
      <w:r w:rsidRPr="000B1571">
        <w:t xml:space="preserve">International Affairs (SAF/IA), Deputy Assistant Secretary of the Army for Defense Exports </w:t>
      </w:r>
      <w:r w:rsidR="000B1571">
        <w:t>and</w:t>
      </w:r>
      <w:r w:rsidR="000B1571" w:rsidRPr="000B1571">
        <w:t xml:space="preserve"> </w:t>
      </w:r>
      <w:r w:rsidRPr="000B1571">
        <w:t xml:space="preserve">Cooperation </w:t>
      </w:r>
      <w:r w:rsidRPr="000B1571">
        <w:lastRenderedPageBreak/>
        <w:t>(DASA</w:t>
      </w:r>
      <w:r w:rsidR="000B1571">
        <w:t>[</w:t>
      </w:r>
      <w:r w:rsidRPr="000B1571">
        <w:t>DE&amp;C</w:t>
      </w:r>
      <w:r w:rsidR="000B1571">
        <w:t>]</w:t>
      </w:r>
      <w:r w:rsidRPr="000B1571">
        <w:t xml:space="preserve">), and Navy International Programs Office </w:t>
      </w:r>
      <w:r w:rsidR="000B1571">
        <w:t>[</w:t>
      </w:r>
      <w:r w:rsidRPr="000B1571">
        <w:t>NIPO</w:t>
      </w:r>
      <w:r w:rsidR="000B1571">
        <w:t>]</w:t>
      </w:r>
      <w:r w:rsidRPr="000B1571">
        <w:t>).</w:t>
      </w:r>
      <w:r w:rsidRPr="00E424C6">
        <w:t xml:space="preserve"> These are key operational policy and oversight entities</w:t>
      </w:r>
      <w:r w:rsidR="000B1571">
        <w:t>,</w:t>
      </w:r>
      <w:r w:rsidRPr="00E424C6">
        <w:t xml:space="preserve"> and</w:t>
      </w:r>
      <w:r w:rsidR="000B1571">
        <w:t xml:space="preserve"> they</w:t>
      </w:r>
      <w:r w:rsidRPr="00E424C6">
        <w:t xml:space="preserve"> can lack sufficient authority or mechanisms to hold other parts of their respective services involved in FMS execution accountable for failing to meet timelines. </w:t>
      </w:r>
    </w:p>
    <w:p w14:paraId="3406CF1F" w14:textId="458FCEBD" w:rsidR="00E424C6" w:rsidRPr="00E424C6" w:rsidRDefault="00E424C6" w:rsidP="00E424C6">
      <w:pPr>
        <w:pStyle w:val="ListBullet1"/>
      </w:pPr>
      <w:r w:rsidRPr="00E424C6">
        <w:rPr>
          <w:rStyle w:val="cBoldText"/>
        </w:rPr>
        <w:t>Bandwidth can be a challenge.</w:t>
      </w:r>
      <w:r w:rsidRPr="00E424C6">
        <w:t xml:space="preserve"> Contracting nodes in the </w:t>
      </w:r>
      <w:r w:rsidR="000C26BD">
        <w:t>s</w:t>
      </w:r>
      <w:r w:rsidRPr="00E424C6">
        <w:t xml:space="preserve">ervice </w:t>
      </w:r>
      <w:r w:rsidR="000C26BD">
        <w:t>i</w:t>
      </w:r>
      <w:r w:rsidRPr="00E424C6">
        <w:t xml:space="preserve">mplementing </w:t>
      </w:r>
      <w:r w:rsidR="000C26BD">
        <w:t>a</w:t>
      </w:r>
      <w:r w:rsidRPr="00E424C6">
        <w:t>gencies are understaffed and prioritize domestic contracts over FMS cases.</w:t>
      </w:r>
    </w:p>
    <w:p w14:paraId="0444B63A" w14:textId="3CDBB94C" w:rsidR="00E424C6" w:rsidRPr="00E424C6" w:rsidRDefault="00E424C6" w:rsidP="00E424C6">
      <w:pPr>
        <w:pStyle w:val="ListBullet1"/>
      </w:pPr>
      <w:r w:rsidRPr="00E424C6">
        <w:rPr>
          <w:rStyle w:val="cBoldText"/>
        </w:rPr>
        <w:t xml:space="preserve">The Defense Technology Security Administration (DTSA) lacks the authority to ensure </w:t>
      </w:r>
      <w:r w:rsidR="000C26BD">
        <w:rPr>
          <w:rStyle w:val="cBoldText"/>
        </w:rPr>
        <w:t xml:space="preserve">that </w:t>
      </w:r>
      <w:r w:rsidRPr="00E424C6">
        <w:rPr>
          <w:rStyle w:val="cBoldText"/>
        </w:rPr>
        <w:t xml:space="preserve">the </w:t>
      </w:r>
      <w:r w:rsidR="000C26BD">
        <w:rPr>
          <w:rStyle w:val="cBoldText"/>
        </w:rPr>
        <w:t>i</w:t>
      </w:r>
      <w:r w:rsidRPr="00E424C6">
        <w:rPr>
          <w:rStyle w:val="cBoldText"/>
        </w:rPr>
        <w:t xml:space="preserve">mplementing </w:t>
      </w:r>
      <w:r w:rsidR="000C26BD">
        <w:rPr>
          <w:rStyle w:val="cBoldText"/>
        </w:rPr>
        <w:t>a</w:t>
      </w:r>
      <w:r w:rsidRPr="00E424C6">
        <w:rPr>
          <w:rStyle w:val="cBoldText"/>
        </w:rPr>
        <w:t xml:space="preserve">gencies follow </w:t>
      </w:r>
      <w:r w:rsidR="000C26BD">
        <w:rPr>
          <w:rStyle w:val="cBoldText"/>
        </w:rPr>
        <w:t>t</w:t>
      </w:r>
      <w:r w:rsidRPr="00E424C6">
        <w:rPr>
          <w:rStyle w:val="cBoldText"/>
        </w:rPr>
        <w:t xml:space="preserve">echnology </w:t>
      </w:r>
      <w:r w:rsidR="000C26BD">
        <w:rPr>
          <w:rStyle w:val="cBoldText"/>
        </w:rPr>
        <w:t>s</w:t>
      </w:r>
      <w:r w:rsidRPr="00E424C6">
        <w:rPr>
          <w:rStyle w:val="cBoldText"/>
        </w:rPr>
        <w:t xml:space="preserve">ecurity and </w:t>
      </w:r>
      <w:r w:rsidR="000C26BD">
        <w:rPr>
          <w:rStyle w:val="cBoldText"/>
        </w:rPr>
        <w:t>f</w:t>
      </w:r>
      <w:r w:rsidRPr="00E424C6">
        <w:rPr>
          <w:rStyle w:val="cBoldText"/>
        </w:rPr>
        <w:t xml:space="preserve">oreign </w:t>
      </w:r>
      <w:r w:rsidR="000C26BD">
        <w:rPr>
          <w:rStyle w:val="cBoldText"/>
        </w:rPr>
        <w:t>d</w:t>
      </w:r>
      <w:r w:rsidRPr="00E424C6">
        <w:rPr>
          <w:rStyle w:val="cBoldText"/>
        </w:rPr>
        <w:t>isclosure policies</w:t>
      </w:r>
      <w:r w:rsidRPr="00E424C6">
        <w:t xml:space="preserve"> or meet quality and timeliness standards.</w:t>
      </w:r>
    </w:p>
    <w:p w14:paraId="5B0F7A01" w14:textId="7AE53B41" w:rsidR="00E424C6" w:rsidRPr="00E424C6" w:rsidRDefault="00E424C6" w:rsidP="00E424C6">
      <w:pPr>
        <w:pStyle w:val="ListBullet1"/>
      </w:pPr>
      <w:r w:rsidRPr="00E424C6">
        <w:rPr>
          <w:rStyle w:val="cBoldText"/>
        </w:rPr>
        <w:t>The U.S. defense industrial base faces challenges in supporting FMS</w:t>
      </w:r>
      <w:r w:rsidRPr="008D662E">
        <w:rPr>
          <w:rStyle w:val="cBoldText"/>
        </w:rPr>
        <w:t>.</w:t>
      </w:r>
      <w:r w:rsidRPr="00E424C6">
        <w:t xml:space="preserve"> One acquisition stakeholder described how proprietary concerns </w:t>
      </w:r>
      <w:r w:rsidR="000C26BD">
        <w:t>regarding</w:t>
      </w:r>
      <w:r w:rsidR="000C26BD" w:rsidRPr="00E424C6">
        <w:t xml:space="preserve"> </w:t>
      </w:r>
      <w:r w:rsidRPr="00E424C6">
        <w:t xml:space="preserve">defense industry subcontractors can impede transparency </w:t>
      </w:r>
      <w:r w:rsidR="000C26BD">
        <w:t>and cause</w:t>
      </w:r>
      <w:r w:rsidR="000C26BD" w:rsidRPr="00E424C6">
        <w:t xml:space="preserve"> </w:t>
      </w:r>
      <w:r w:rsidRPr="00E424C6">
        <w:t>delivery chokepoints, having an outsize impact on the contracting process. Exportability requirements can also be risky and cost-prohibitive to fulfill.</w:t>
      </w:r>
    </w:p>
    <w:p w14:paraId="7BC85545" w14:textId="471F13DD" w:rsidR="00E424C6" w:rsidRPr="00E424C6" w:rsidRDefault="00E424C6" w:rsidP="00E424C6">
      <w:pPr>
        <w:pStyle w:val="ListBullet1"/>
      </w:pPr>
      <w:r w:rsidRPr="00E424C6">
        <w:rPr>
          <w:rStyle w:val="cBoldText"/>
        </w:rPr>
        <w:t xml:space="preserve">Ascertaining where chokepoints exist can be difficult because FMS data </w:t>
      </w:r>
      <w:r w:rsidR="000C26BD">
        <w:rPr>
          <w:rStyle w:val="cBoldText"/>
        </w:rPr>
        <w:t>are</w:t>
      </w:r>
      <w:r w:rsidR="000C26BD" w:rsidRPr="00E424C6">
        <w:rPr>
          <w:rStyle w:val="cBoldText"/>
        </w:rPr>
        <w:t xml:space="preserve"> </w:t>
      </w:r>
      <w:r w:rsidRPr="00E424C6">
        <w:rPr>
          <w:rStyle w:val="cBoldText"/>
        </w:rPr>
        <w:t>siloed</w:t>
      </w:r>
      <w:r w:rsidRPr="00E424C6">
        <w:t xml:space="preserve"> in myriad places without standardization, storage, or sharing requirements. As one interviewee described, “We’ve got 47,000 different databases with stuff in it. We are data rich and information poor.”</w:t>
      </w:r>
    </w:p>
    <w:p w14:paraId="6CE0714B" w14:textId="6CAD3820" w:rsidR="00E424C6" w:rsidRPr="00E424C6" w:rsidRDefault="00E424C6" w:rsidP="00E424C6">
      <w:r w:rsidRPr="00E424C6">
        <w:t>Our recommendations center on amending directives and regulations to strengthen and streamline the FMS system.</w:t>
      </w:r>
    </w:p>
    <w:p w14:paraId="79672ECC" w14:textId="0E49EAD1" w:rsidR="00E424C6" w:rsidRPr="00E424C6" w:rsidRDefault="00E424C6" w:rsidP="00E424C6">
      <w:pPr>
        <w:pStyle w:val="Heading2"/>
      </w:pPr>
      <w:r w:rsidRPr="00E424C6">
        <w:t xml:space="preserve">Recommendations at the </w:t>
      </w:r>
      <w:r>
        <w:t>Strategic Level</w:t>
      </w:r>
    </w:p>
    <w:p w14:paraId="41334696" w14:textId="016C9564" w:rsidR="00E424C6" w:rsidRPr="003911D3" w:rsidRDefault="00E424C6" w:rsidP="008D662E">
      <w:pPr>
        <w:pStyle w:val="ListBullet1"/>
        <w:rPr>
          <w:b/>
          <w:bCs/>
        </w:rPr>
      </w:pPr>
      <w:r w:rsidRPr="003911D3">
        <w:rPr>
          <w:b/>
          <w:bCs/>
        </w:rPr>
        <w:t>For</w:t>
      </w:r>
      <w:r w:rsidR="00A04482" w:rsidRPr="003911D3">
        <w:rPr>
          <w:b/>
          <w:bCs/>
        </w:rPr>
        <w:t xml:space="preserve"> the Under Secretary of Defense for Policy</w:t>
      </w:r>
      <w:r w:rsidRPr="003911D3">
        <w:rPr>
          <w:b/>
          <w:bCs/>
        </w:rPr>
        <w:t xml:space="preserve"> </w:t>
      </w:r>
      <w:r w:rsidR="00A04482" w:rsidRPr="003911D3">
        <w:rPr>
          <w:b/>
          <w:bCs/>
        </w:rPr>
        <w:t>(</w:t>
      </w:r>
      <w:r w:rsidRPr="003911D3">
        <w:rPr>
          <w:b/>
          <w:bCs/>
        </w:rPr>
        <w:t>USD-P</w:t>
      </w:r>
      <w:r w:rsidR="00A04482" w:rsidRPr="003911D3">
        <w:rPr>
          <w:b/>
          <w:bCs/>
        </w:rPr>
        <w:t>)</w:t>
      </w:r>
      <w:r w:rsidRPr="003911D3">
        <w:rPr>
          <w:b/>
          <w:bCs/>
        </w:rPr>
        <w:t>:</w:t>
      </w:r>
      <w:r w:rsidRPr="00E424C6">
        <w:t xml:space="preserve"> </w:t>
      </w:r>
      <w:r w:rsidRPr="003911D3">
        <w:rPr>
          <w:b/>
          <w:bCs/>
        </w:rPr>
        <w:t xml:space="preserve">Encourage </w:t>
      </w:r>
      <w:r w:rsidR="00A04482" w:rsidRPr="003911D3">
        <w:rPr>
          <w:b/>
          <w:bCs/>
        </w:rPr>
        <w:t>c</w:t>
      </w:r>
      <w:r w:rsidRPr="003911D3">
        <w:rPr>
          <w:b/>
          <w:bCs/>
        </w:rPr>
        <w:t xml:space="preserve">ombatant </w:t>
      </w:r>
      <w:r w:rsidR="00A04482" w:rsidRPr="003911D3">
        <w:rPr>
          <w:b/>
          <w:bCs/>
        </w:rPr>
        <w:t>c</w:t>
      </w:r>
      <w:r w:rsidRPr="003911D3">
        <w:rPr>
          <w:b/>
          <w:bCs/>
        </w:rPr>
        <w:t>ommands to integrate partners’ FMS-acquired capabilities</w:t>
      </w:r>
      <w:r w:rsidRPr="00E424C6">
        <w:t xml:space="preserve"> into operational planning and exercises and </w:t>
      </w:r>
      <w:r w:rsidRPr="003911D3">
        <w:rPr>
          <w:b/>
          <w:bCs/>
        </w:rPr>
        <w:t>support a DSCA-developed standardized FMS prioritization decision tool.</w:t>
      </w:r>
    </w:p>
    <w:p w14:paraId="6727CCE5" w14:textId="0298EA79" w:rsidR="00E424C6" w:rsidRPr="00E424C6" w:rsidRDefault="00E424C6" w:rsidP="00E424C6">
      <w:pPr>
        <w:pStyle w:val="ListBullet1"/>
      </w:pPr>
      <w:r w:rsidRPr="00E424C6">
        <w:t xml:space="preserve">For DoD: </w:t>
      </w:r>
      <w:r w:rsidR="00A04482">
        <w:t>A</w:t>
      </w:r>
      <w:r w:rsidRPr="00E424C6">
        <w:t xml:space="preserve">mend relevant Department of Defense </w:t>
      </w:r>
      <w:r w:rsidR="004F5D09">
        <w:t>d</w:t>
      </w:r>
      <w:r w:rsidRPr="00E424C6">
        <w:t xml:space="preserve">irectives (DoDDs) to state that </w:t>
      </w:r>
      <w:r w:rsidR="00A04482">
        <w:t>USD(</w:t>
      </w:r>
      <w:r w:rsidRPr="00E424C6">
        <w:t>A&amp;S</w:t>
      </w:r>
      <w:r w:rsidR="00A04482">
        <w:t>)</w:t>
      </w:r>
      <w:r w:rsidRPr="00E424C6">
        <w:t xml:space="preserve"> has the responsibility and authority to develop standards and procedures for reporting FMS-related acquisition contracting and production status and periodically evaluate military department</w:t>
      </w:r>
      <w:r w:rsidR="00A04482">
        <w:t>s’</w:t>
      </w:r>
      <w:r w:rsidRPr="00E424C6">
        <w:t xml:space="preserve"> acquisition reporting for accuracy and timeliness.</w:t>
      </w:r>
    </w:p>
    <w:p w14:paraId="11B83533" w14:textId="3F67C680" w:rsidR="00E424C6" w:rsidRPr="00E424C6" w:rsidRDefault="00E424C6" w:rsidP="00E424C6">
      <w:pPr>
        <w:pStyle w:val="ListBullet1"/>
      </w:pPr>
      <w:r w:rsidRPr="00E424C6">
        <w:t xml:space="preserve">For DoD: </w:t>
      </w:r>
      <w:r w:rsidR="00A04482">
        <w:t>A</w:t>
      </w:r>
      <w:r w:rsidRPr="00E424C6">
        <w:t>mend relevant DoDDs to state that the Office of the Under Secretary of Defense for Research and Engineering (</w:t>
      </w:r>
      <w:r w:rsidR="00B96FE0">
        <w:t>OUSD[</w:t>
      </w:r>
      <w:r w:rsidRPr="00E424C6">
        <w:t>R&amp;E</w:t>
      </w:r>
      <w:r w:rsidR="00B96FE0">
        <w:t>]</w:t>
      </w:r>
      <w:r w:rsidRPr="00E424C6">
        <w:t xml:space="preserve">) and </w:t>
      </w:r>
      <w:r w:rsidR="00A04482">
        <w:t>USD(</w:t>
      </w:r>
      <w:r w:rsidRPr="00E424C6">
        <w:t>A&amp;S</w:t>
      </w:r>
      <w:r w:rsidR="00A04482">
        <w:t>)</w:t>
      </w:r>
      <w:r w:rsidRPr="00E424C6">
        <w:t xml:space="preserve"> have the authority to ensure </w:t>
      </w:r>
      <w:r w:rsidR="00A04482">
        <w:t xml:space="preserve">that </w:t>
      </w:r>
      <w:r w:rsidRPr="00E424C6">
        <w:t>exportability requirements are clearly defined, documented, and resourced by the military departments early in the acquisition life</w:t>
      </w:r>
      <w:r w:rsidR="00B96FE0">
        <w:t xml:space="preserve"> </w:t>
      </w:r>
      <w:r w:rsidRPr="00E424C6">
        <w:t>cycle.</w:t>
      </w:r>
    </w:p>
    <w:p w14:paraId="62DD9BD9" w14:textId="0B36EC3B" w:rsidR="00E424C6" w:rsidRPr="00E424C6" w:rsidRDefault="00E424C6" w:rsidP="00E424C6">
      <w:pPr>
        <w:pStyle w:val="Heading2"/>
      </w:pPr>
      <w:r w:rsidRPr="00E424C6">
        <w:t xml:space="preserve">Recommendations at the </w:t>
      </w:r>
      <w:r>
        <w:t>Operational Level</w:t>
      </w:r>
    </w:p>
    <w:p w14:paraId="6AB0C81E" w14:textId="551141BD" w:rsidR="00E424C6" w:rsidRPr="00E424C6" w:rsidRDefault="00E424C6" w:rsidP="00E424C6">
      <w:pPr>
        <w:pStyle w:val="ListBullet1"/>
      </w:pPr>
      <w:r w:rsidRPr="00E424C6">
        <w:rPr>
          <w:rStyle w:val="cBoldText"/>
        </w:rPr>
        <w:t xml:space="preserve">Strengthen DSCA’s </w:t>
      </w:r>
      <w:r>
        <w:rPr>
          <w:rStyle w:val="cBoldText"/>
        </w:rPr>
        <w:t>a</w:t>
      </w:r>
      <w:r w:rsidRPr="00E424C6">
        <w:rPr>
          <w:rStyle w:val="cBoldText"/>
        </w:rPr>
        <w:t>uthority:</w:t>
      </w:r>
      <w:r w:rsidRPr="00E424C6">
        <w:t xml:space="preserve"> We recommend that DSCA</w:t>
      </w:r>
    </w:p>
    <w:p w14:paraId="1AFA2382" w14:textId="79630828" w:rsidR="00E424C6" w:rsidRPr="00E424C6" w:rsidRDefault="00E424C6" w:rsidP="00E424C6">
      <w:pPr>
        <w:pStyle w:val="ListBullet2"/>
      </w:pPr>
      <w:r w:rsidRPr="00E424C6">
        <w:t xml:space="preserve">be </w:t>
      </w:r>
      <w:r w:rsidRPr="003911D3">
        <w:rPr>
          <w:b/>
          <w:bCs/>
        </w:rPr>
        <w:t xml:space="preserve">granted authority to require regular reporting from </w:t>
      </w:r>
      <w:r w:rsidR="00B96FE0" w:rsidRPr="003911D3">
        <w:rPr>
          <w:b/>
          <w:bCs/>
        </w:rPr>
        <w:t>m</w:t>
      </w:r>
      <w:r w:rsidRPr="003911D3">
        <w:rPr>
          <w:b/>
          <w:bCs/>
        </w:rPr>
        <w:t xml:space="preserve">ilitary </w:t>
      </w:r>
      <w:r w:rsidR="00B96FE0" w:rsidRPr="003911D3">
        <w:rPr>
          <w:b/>
          <w:bCs/>
        </w:rPr>
        <w:t>d</w:t>
      </w:r>
      <w:r w:rsidRPr="003911D3">
        <w:rPr>
          <w:b/>
          <w:bCs/>
        </w:rPr>
        <w:t>epartments</w:t>
      </w:r>
      <w:r w:rsidRPr="00E424C6">
        <w:t xml:space="preserve"> on case development status</w:t>
      </w:r>
    </w:p>
    <w:p w14:paraId="0930E854" w14:textId="5A9B3A15" w:rsidR="00E424C6" w:rsidRPr="00E424C6" w:rsidRDefault="00E424C6" w:rsidP="00E424C6">
      <w:pPr>
        <w:pStyle w:val="ListBullet2"/>
      </w:pPr>
      <w:r w:rsidRPr="003911D3">
        <w:rPr>
          <w:b/>
          <w:bCs/>
        </w:rPr>
        <w:t>provide periodic evaluations</w:t>
      </w:r>
      <w:r w:rsidRPr="00E424C6">
        <w:t xml:space="preserve"> of </w:t>
      </w:r>
      <w:r w:rsidR="00B96FE0">
        <w:t>implementing agencie</w:t>
      </w:r>
      <w:r w:rsidRPr="00E424C6">
        <w:t>s’ FMS case development performance to senior leaders</w:t>
      </w:r>
    </w:p>
    <w:p w14:paraId="0DF6AC0A" w14:textId="743222CC" w:rsidR="003911D3" w:rsidRDefault="009400E9" w:rsidP="00E424C6">
      <w:pPr>
        <w:pStyle w:val="ListBullet2"/>
      </w:pPr>
      <w:r>
        <w:t>have</w:t>
      </w:r>
      <w:r w:rsidRPr="009400E9">
        <w:t xml:space="preserve"> </w:t>
      </w:r>
      <w:r>
        <w:t>its</w:t>
      </w:r>
      <w:r w:rsidRPr="009400E9">
        <w:t xml:space="preserve"> </w:t>
      </w:r>
      <w:r w:rsidR="00E424C6" w:rsidRPr="003911D3">
        <w:rPr>
          <w:b/>
          <w:bCs/>
        </w:rPr>
        <w:t>director participate in the process of selecting top leaders</w:t>
      </w:r>
      <w:r w:rsidR="00E424C6" w:rsidRPr="00E424C6">
        <w:t xml:space="preserve"> at </w:t>
      </w:r>
      <w:r w:rsidR="003911D3">
        <w:t>relevant implementing agencies</w:t>
      </w:r>
    </w:p>
    <w:p w14:paraId="6E614F36" w14:textId="0B6DCA4D" w:rsidR="00E424C6" w:rsidRPr="00E424C6" w:rsidRDefault="00E424C6" w:rsidP="00E424C6">
      <w:pPr>
        <w:pStyle w:val="ListBullet2"/>
      </w:pPr>
      <w:r w:rsidRPr="003911D3">
        <w:rPr>
          <w:b/>
          <w:bCs/>
        </w:rPr>
        <w:lastRenderedPageBreak/>
        <w:t>establish a data czar</w:t>
      </w:r>
      <w:r w:rsidRPr="00E424C6">
        <w:t xml:space="preserve"> to improve enterprise-wide data visibility. </w:t>
      </w:r>
    </w:p>
    <w:p w14:paraId="2628B491" w14:textId="64620719" w:rsidR="00E424C6" w:rsidRDefault="00E424C6" w:rsidP="00E424C6">
      <w:pPr>
        <w:pStyle w:val="ListBullet1"/>
      </w:pPr>
      <w:r w:rsidRPr="00E424C6">
        <w:rPr>
          <w:rStyle w:val="cBoldText"/>
        </w:rPr>
        <w:t xml:space="preserve">Empower </w:t>
      </w:r>
      <w:r>
        <w:rPr>
          <w:rStyle w:val="cBoldText"/>
        </w:rPr>
        <w:t>i</w:t>
      </w:r>
      <w:r w:rsidRPr="00E424C6">
        <w:rPr>
          <w:rStyle w:val="cBoldText"/>
        </w:rPr>
        <w:t xml:space="preserve">mplementing </w:t>
      </w:r>
      <w:r>
        <w:rPr>
          <w:rStyle w:val="cBoldText"/>
        </w:rPr>
        <w:t>a</w:t>
      </w:r>
      <w:r w:rsidRPr="00E424C6">
        <w:rPr>
          <w:rStyle w:val="cBoldText"/>
        </w:rPr>
        <w:t>gencies:</w:t>
      </w:r>
      <w:r w:rsidRPr="00E424C6">
        <w:t xml:space="preserve"> We recommend that service regulations be amended </w:t>
      </w:r>
      <w:r w:rsidRPr="003911D3">
        <w:rPr>
          <w:b/>
          <w:bCs/>
        </w:rPr>
        <w:t>to grant SAF/IA, DASA(DE&amp;C), and NIPO increased authority</w:t>
      </w:r>
      <w:r w:rsidRPr="00E424C6">
        <w:t xml:space="preserve"> within their respective services over FMS implementation activities, including having input into </w:t>
      </w:r>
      <w:r w:rsidR="00523E26">
        <w:t xml:space="preserve">the </w:t>
      </w:r>
      <w:r w:rsidR="00523E26" w:rsidRPr="00E424C6">
        <w:t xml:space="preserve">selection </w:t>
      </w:r>
      <w:r w:rsidR="00523E26">
        <w:t xml:space="preserve">of </w:t>
      </w:r>
      <w:r w:rsidRPr="00E424C6">
        <w:t>subordinate security assistance leadership and the ability to evaluate performance.</w:t>
      </w:r>
    </w:p>
    <w:p w14:paraId="0A411694" w14:textId="77777777" w:rsidR="003911D3" w:rsidRDefault="003911D3" w:rsidP="003911D3">
      <w:pPr>
        <w:pStyle w:val="ListBullet1"/>
        <w:numPr>
          <w:ilvl w:val="0"/>
          <w:numId w:val="0"/>
        </w:numPr>
        <w:ind w:left="720" w:hanging="360"/>
      </w:pPr>
    </w:p>
    <w:p w14:paraId="3A3EDAA9" w14:textId="77777777" w:rsidR="003911D3" w:rsidRDefault="003911D3" w:rsidP="00E424C6">
      <w:r w:rsidRPr="003911D3">
        <w:t>There is no silver bullet solution to FMS reform. The FMS enterprise involves a diverse network of actors with varied missions and priorities. However, the need for reform is urgent. Implementing recommendations that foster a more agile, transparent, and accountable FMS process is essential for enabling our partners, deterring adversaries, and reinforcing America’s global leadership.</w:t>
      </w:r>
    </w:p>
    <w:p w14:paraId="68668F91" w14:textId="77777777" w:rsidR="003911D3" w:rsidRDefault="003911D3" w:rsidP="00E424C6"/>
    <w:p w14:paraId="6695FC3A" w14:textId="18574E61" w:rsidR="00E424C6" w:rsidRPr="00E424C6" w:rsidRDefault="00E424C6" w:rsidP="00E424C6">
      <w:r w:rsidRPr="00E424C6">
        <w:t xml:space="preserve"> Thank you for your time and attention to this critical issue. I welcome your questions.</w:t>
      </w:r>
    </w:p>
    <w:p w14:paraId="616AE169" w14:textId="77777777" w:rsidR="003177FC" w:rsidRPr="00E424C6" w:rsidRDefault="003177FC" w:rsidP="00AB0DBA"/>
    <w:sectPr w:rsidR="003177FC" w:rsidRPr="00E424C6" w:rsidSect="00F774A5">
      <w:headerReference w:type="default"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EC2F5" w14:textId="77777777" w:rsidR="00BD39B5" w:rsidRDefault="00BD39B5">
      <w:r>
        <w:separator/>
      </w:r>
    </w:p>
    <w:p w14:paraId="0A59EBAD" w14:textId="77777777" w:rsidR="00BD39B5" w:rsidRDefault="00BD39B5"/>
  </w:endnote>
  <w:endnote w:type="continuationSeparator" w:id="0">
    <w:p w14:paraId="0D4475F5" w14:textId="77777777" w:rsidR="00BD39B5" w:rsidRDefault="00BD39B5">
      <w:r>
        <w:continuationSeparator/>
      </w:r>
    </w:p>
    <w:p w14:paraId="166DDD79" w14:textId="77777777" w:rsidR="00BD39B5" w:rsidRDefault="00BD39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FrutigerLTStd-Roman">
    <w:altName w:val="Calibri"/>
    <w:panose1 w:val="00000000000000000000"/>
    <w:charset w:val="4D"/>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E6259" w14:textId="77777777" w:rsidR="00DF036C" w:rsidRDefault="00DF036C" w:rsidP="005247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BFBE69" w14:textId="77777777" w:rsidR="00DF036C" w:rsidRDefault="00DF03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3AE4C" w14:textId="77777777" w:rsidR="0003598E" w:rsidRDefault="0003598E" w:rsidP="005247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3018">
      <w:rPr>
        <w:rStyle w:val="PageNumber"/>
        <w:noProof/>
      </w:rPr>
      <w:t>4</w:t>
    </w:r>
    <w:r>
      <w:rPr>
        <w:rStyle w:val="PageNumber"/>
      </w:rPr>
      <w:fldChar w:fldCharType="end"/>
    </w:r>
  </w:p>
  <w:p w14:paraId="11724A17" w14:textId="77777777" w:rsidR="0003598E" w:rsidRDefault="00035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A2381" w14:textId="77777777" w:rsidR="00BD39B5" w:rsidRDefault="00BD39B5" w:rsidP="00C177B4">
      <w:pPr>
        <w:ind w:firstLine="0"/>
      </w:pPr>
      <w:r>
        <w:separator/>
      </w:r>
    </w:p>
  </w:footnote>
  <w:footnote w:type="continuationSeparator" w:id="0">
    <w:p w14:paraId="3801B261" w14:textId="77777777" w:rsidR="00BD39B5" w:rsidRDefault="00BD39B5" w:rsidP="00C177B4">
      <w:pPr>
        <w:ind w:firstLine="0"/>
      </w:pPr>
      <w:r>
        <w:continuationSeparator/>
      </w:r>
    </w:p>
  </w:footnote>
  <w:footnote w:id="1">
    <w:p w14:paraId="06D764EC" w14:textId="77777777" w:rsidR="00EB0D25" w:rsidRDefault="00EB0D25">
      <w:pPr>
        <w:pStyle w:val="FootnoteText"/>
      </w:pPr>
      <w:r>
        <w:rPr>
          <w:rStyle w:val="FootnoteReference"/>
        </w:rPr>
        <w:footnoteRef/>
      </w:r>
      <w:r>
        <w:t xml:space="preserve"> The opinions and conclusions expressed in this testimony are the author’s alone and should not be interpreted as representing those of RAND or any of the sponsors of its research.</w:t>
      </w:r>
    </w:p>
  </w:footnote>
  <w:footnote w:id="2">
    <w:p w14:paraId="104770E7" w14:textId="77777777" w:rsidR="00137DDC" w:rsidRDefault="00137DDC">
      <w:pPr>
        <w:pStyle w:val="FootnoteText"/>
      </w:pPr>
      <w:r>
        <w:rPr>
          <w:rStyle w:val="FootnoteReference"/>
        </w:rPr>
        <w:footnoteRef/>
      </w:r>
      <w:r>
        <w:t xml:space="preserve"> </w:t>
      </w:r>
      <w:r w:rsidRPr="001C1D21">
        <w:t>RAND is a research organization that develops solutions to public policy challenges to help make communities throughout the world safer and more secure, healthier and more prosperous. RAND is nonprofit, nonpartisan, and committed to the public interest.</w:t>
      </w:r>
      <w:r w:rsidR="000725AD" w:rsidRPr="000725AD">
        <w:t xml:space="preserve"> </w:t>
      </w:r>
      <w:r w:rsidR="000725AD">
        <w:t xml:space="preserve">RAND’s mission is </w:t>
      </w:r>
      <w:r w:rsidR="000725AD" w:rsidRPr="00355D27">
        <w:t>enabled</w:t>
      </w:r>
      <w:r w:rsidR="000725AD">
        <w:t xml:space="preserve"> through its core values of quality and objectivity and its commitment to integrity and ethical behavior. RAND subjects its research publications to a robust and exacting quality-assurance process; avoids financial and other conflicts of interest through staff training, project screening, and a policy of mandatory disclosure; and pursues transparency through the open publication of research findings and recommendations, disclosure of the source of funding of published research, and policies to ensure intellectual independence.</w:t>
      </w:r>
      <w:r w:rsidR="000725AD" w:rsidRPr="009378FA">
        <w:t xml:space="preserve"> </w:t>
      </w:r>
      <w:r w:rsidR="000725AD">
        <w:t>This testimony is not a research publication, but witnesses affiliated with RAND routinely draw on relevant research conducted in the organization.</w:t>
      </w:r>
    </w:p>
  </w:footnote>
  <w:footnote w:id="3">
    <w:p w14:paraId="6CB4077C" w14:textId="55F773EE" w:rsidR="00E424C6" w:rsidRDefault="00E424C6">
      <w:pPr>
        <w:pStyle w:val="FootnoteText"/>
      </w:pPr>
      <w:r>
        <w:rPr>
          <w:rStyle w:val="FootnoteReference"/>
        </w:rPr>
        <w:footnoteRef/>
      </w:r>
      <w:r>
        <w:t xml:space="preserve"> </w:t>
      </w:r>
      <w:r w:rsidRPr="00607795">
        <w:t xml:space="preserve">Lisa Saum-Manning, Jefferson P. Marquis, Irina A. Chindea, Daniel Elinoff, Theiline Pigott, and Elliott Brennan, </w:t>
      </w:r>
      <w:r w:rsidRPr="008D662E">
        <w:rPr>
          <w:rStyle w:val="cItalicText"/>
        </w:rPr>
        <w:t>Optimizing Foreign Military Sales Roles, Responsibilities, and Authorities</w:t>
      </w:r>
      <w:r w:rsidRPr="00607795">
        <w:t>, RAND Corporation, RR-A2631-1, 2024</w:t>
      </w:r>
      <w:r>
        <w:t>,</w:t>
      </w:r>
      <w:r w:rsidRPr="00607795">
        <w:t xml:space="preserve"> https://www.rand.org/pubs/research_reports/RRA2631-1.html</w:t>
      </w:r>
      <w:r>
        <w:t>.</w:t>
      </w:r>
    </w:p>
  </w:footnote>
  <w:footnote w:id="4">
    <w:p w14:paraId="0020EBA7" w14:textId="05116C78" w:rsidR="00697B53" w:rsidRDefault="00697B53">
      <w:pPr>
        <w:pStyle w:val="FootnoteText"/>
      </w:pPr>
      <w:r>
        <w:rPr>
          <w:rStyle w:val="FootnoteReference"/>
        </w:rPr>
        <w:footnoteRef/>
      </w:r>
      <w:r>
        <w:t xml:space="preserve"> </w:t>
      </w:r>
      <w:r w:rsidRPr="00697B53">
        <w:t>Bureau of Political-Military Affairs</w:t>
      </w:r>
      <w:r>
        <w:t>,</w:t>
      </w:r>
      <w:r w:rsidRPr="00697B53">
        <w:t xml:space="preserve"> </w:t>
      </w:r>
      <w:r>
        <w:t>“</w:t>
      </w:r>
      <w:r w:rsidRPr="00697B53">
        <w:t>Fiscal Year 2024 U.S. Arms Transfers and Defense Trade</w:t>
      </w:r>
      <w:r>
        <w:t>,” fact sheet,</w:t>
      </w:r>
      <w:r w:rsidRPr="00697B53">
        <w:t xml:space="preserve"> </w:t>
      </w:r>
      <w:r>
        <w:t xml:space="preserve">U.S. Department of State, </w:t>
      </w:r>
      <w:r w:rsidRPr="00697B53">
        <w:t>January 24, 2025</w:t>
      </w:r>
      <w:r>
        <w:t>,</w:t>
      </w:r>
      <w:r w:rsidRPr="00697B53">
        <w:t xml:space="preserve"> https://www.state.gov/fiscal-year-2024-u-s-arms-transfers-and-defense-trade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1D497" w14:textId="77777777" w:rsidR="00DF036C" w:rsidRDefault="00DF036C" w:rsidP="00B70E0A">
    <w:pPr>
      <w:pStyle w:val="HeaderDisclaimer"/>
    </w:pPr>
    <w:r>
      <w:t>Not Cleared for Open Publication. Do Not Circulate or Quote.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BFBAF" w14:textId="77777777" w:rsidR="0003598E" w:rsidRDefault="000359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F740E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5B63A9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4FDE7A8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4A48AFE"/>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F8F2E732"/>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D324C1A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287C7480"/>
    <w:lvl w:ilvl="0">
      <w:start w:val="1"/>
      <w:numFmt w:val="bullet"/>
      <w:lvlText w:val="–"/>
      <w:lvlJc w:val="left"/>
      <w:pPr>
        <w:tabs>
          <w:tab w:val="num" w:pos="1080"/>
        </w:tabs>
        <w:ind w:left="1080" w:hanging="360"/>
      </w:pPr>
      <w:rPr>
        <w:rFonts w:ascii="Courier New" w:hAnsi="Courier New" w:hint="default"/>
      </w:rPr>
    </w:lvl>
  </w:abstractNum>
  <w:abstractNum w:abstractNumId="7" w15:restartNumberingAfterBreak="0">
    <w:nsid w:val="FFFFFF82"/>
    <w:multiLevelType w:val="singleLevel"/>
    <w:tmpl w:val="80E432CA"/>
    <w:lvl w:ilvl="0">
      <w:start w:val="1"/>
      <w:numFmt w:val="bullet"/>
      <w:pStyle w:val="ListBullet3"/>
      <w:lvlText w:val=""/>
      <w:lvlJc w:val="left"/>
      <w:pPr>
        <w:tabs>
          <w:tab w:val="num" w:pos="1440"/>
        </w:tabs>
        <w:ind w:left="1440" w:hanging="360"/>
      </w:pPr>
      <w:rPr>
        <w:rFonts w:ascii="Wingdings" w:hAnsi="Wingdings" w:hint="default"/>
      </w:rPr>
    </w:lvl>
  </w:abstractNum>
  <w:abstractNum w:abstractNumId="8" w15:restartNumberingAfterBreak="0">
    <w:nsid w:val="FFFFFF83"/>
    <w:multiLevelType w:val="singleLevel"/>
    <w:tmpl w:val="C364826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D92DCCA"/>
    <w:lvl w:ilvl="0">
      <w:start w:val="1"/>
      <w:numFmt w:val="decimal"/>
      <w:pStyle w:val="ListNumber1"/>
      <w:lvlText w:val="%1."/>
      <w:lvlJc w:val="left"/>
      <w:pPr>
        <w:tabs>
          <w:tab w:val="num" w:pos="720"/>
        </w:tabs>
        <w:ind w:left="720" w:hanging="360"/>
      </w:pPr>
      <w:rPr>
        <w:rFonts w:hint="default"/>
      </w:rPr>
    </w:lvl>
  </w:abstractNum>
  <w:abstractNum w:abstractNumId="10" w15:restartNumberingAfterBreak="0">
    <w:nsid w:val="FFFFFF89"/>
    <w:multiLevelType w:val="singleLevel"/>
    <w:tmpl w:val="E2F095B8"/>
    <w:lvl w:ilvl="0">
      <w:start w:val="1"/>
      <w:numFmt w:val="bullet"/>
      <w:pStyle w:val="ListBullet1"/>
      <w:lvlText w:val=""/>
      <w:lvlJc w:val="left"/>
      <w:pPr>
        <w:tabs>
          <w:tab w:val="num" w:pos="720"/>
        </w:tabs>
        <w:ind w:left="720" w:hanging="360"/>
      </w:pPr>
      <w:rPr>
        <w:rFonts w:ascii="Symbol" w:hAnsi="Symbol" w:hint="default"/>
      </w:rPr>
    </w:lvl>
  </w:abstractNum>
  <w:abstractNum w:abstractNumId="11" w15:restartNumberingAfterBreak="0">
    <w:nsid w:val="0DB338F4"/>
    <w:multiLevelType w:val="multilevel"/>
    <w:tmpl w:val="D74AE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7814D7"/>
    <w:multiLevelType w:val="hybridMultilevel"/>
    <w:tmpl w:val="756416DC"/>
    <w:lvl w:ilvl="0" w:tplc="2BA4AD7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553701C"/>
    <w:multiLevelType w:val="hybridMultilevel"/>
    <w:tmpl w:val="D9AE9308"/>
    <w:lvl w:ilvl="0" w:tplc="8FD67F2A">
      <w:start w:val="1"/>
      <w:numFmt w:val="bullet"/>
      <w:lvlText w:val=""/>
      <w:lvlJc w:val="left"/>
      <w:pPr>
        <w:tabs>
          <w:tab w:val="num" w:pos="1080"/>
        </w:tabs>
        <w:ind w:left="720" w:firstLine="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8F7299"/>
    <w:multiLevelType w:val="hybridMultilevel"/>
    <w:tmpl w:val="59B29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3B6B31"/>
    <w:multiLevelType w:val="hybridMultilevel"/>
    <w:tmpl w:val="D74E47E6"/>
    <w:lvl w:ilvl="0" w:tplc="D60E6E1C">
      <w:start w:val="1"/>
      <w:numFmt w:val="bullet"/>
      <w:pStyle w:val="QuotationBullet"/>
      <w:lvlText w:val=""/>
      <w:lvlJc w:val="left"/>
      <w:pPr>
        <w:tabs>
          <w:tab w:val="num" w:pos="2160"/>
        </w:tabs>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6A02BA4"/>
    <w:multiLevelType w:val="hybridMultilevel"/>
    <w:tmpl w:val="BDA6F938"/>
    <w:lvl w:ilvl="0" w:tplc="22C42792">
      <w:start w:val="1"/>
      <w:numFmt w:val="decimal"/>
      <w:pStyle w:val="TableListNumber1"/>
      <w:lvlText w:val="%1."/>
      <w:lvlJc w:val="left"/>
      <w:pPr>
        <w:ind w:left="432"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B31D51"/>
    <w:multiLevelType w:val="hybridMultilevel"/>
    <w:tmpl w:val="3CAE2C86"/>
    <w:lvl w:ilvl="0" w:tplc="4BF20232">
      <w:start w:val="1"/>
      <w:numFmt w:val="bullet"/>
      <w:pStyle w:val="TableListBullet1"/>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6F55A3"/>
    <w:multiLevelType w:val="hybridMultilevel"/>
    <w:tmpl w:val="BAF2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591957"/>
    <w:multiLevelType w:val="hybridMultilevel"/>
    <w:tmpl w:val="BFF46E30"/>
    <w:lvl w:ilvl="0" w:tplc="4364CA78">
      <w:start w:val="1"/>
      <w:numFmt w:val="bullet"/>
      <w:pStyle w:val="Footnote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963A4A"/>
    <w:multiLevelType w:val="hybridMultilevel"/>
    <w:tmpl w:val="33EA0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6422120">
    <w:abstractNumId w:val="19"/>
  </w:num>
  <w:num w:numId="2" w16cid:durableId="1130898908">
    <w:abstractNumId w:val="10"/>
  </w:num>
  <w:num w:numId="3" w16cid:durableId="53362184">
    <w:abstractNumId w:val="6"/>
  </w:num>
  <w:num w:numId="4" w16cid:durableId="1544244705">
    <w:abstractNumId w:val="7"/>
  </w:num>
  <w:num w:numId="5" w16cid:durableId="1347556290">
    <w:abstractNumId w:val="9"/>
  </w:num>
  <w:num w:numId="6" w16cid:durableId="1170605831">
    <w:abstractNumId w:val="4"/>
  </w:num>
  <w:num w:numId="7" w16cid:durableId="168913110">
    <w:abstractNumId w:val="3"/>
  </w:num>
  <w:num w:numId="8" w16cid:durableId="1553498041">
    <w:abstractNumId w:val="15"/>
  </w:num>
  <w:num w:numId="9" w16cid:durableId="2056342893">
    <w:abstractNumId w:val="13"/>
  </w:num>
  <w:num w:numId="10" w16cid:durableId="1325739117">
    <w:abstractNumId w:val="17"/>
  </w:num>
  <w:num w:numId="11" w16cid:durableId="880702457">
    <w:abstractNumId w:val="11"/>
  </w:num>
  <w:num w:numId="12" w16cid:durableId="948200343">
    <w:abstractNumId w:val="16"/>
  </w:num>
  <w:num w:numId="13" w16cid:durableId="1150554509">
    <w:abstractNumId w:val="5"/>
  </w:num>
  <w:num w:numId="14" w16cid:durableId="803503506">
    <w:abstractNumId w:val="2"/>
  </w:num>
  <w:num w:numId="15" w16cid:durableId="472911151">
    <w:abstractNumId w:val="1"/>
  </w:num>
  <w:num w:numId="16" w16cid:durableId="299924955">
    <w:abstractNumId w:val="0"/>
  </w:num>
  <w:num w:numId="17" w16cid:durableId="1155419809">
    <w:abstractNumId w:val="12"/>
  </w:num>
  <w:num w:numId="18" w16cid:durableId="947541150">
    <w:abstractNumId w:val="3"/>
    <w:lvlOverride w:ilvl="0">
      <w:startOverride w:val="1"/>
    </w:lvlOverride>
  </w:num>
  <w:num w:numId="19" w16cid:durableId="1852984679">
    <w:abstractNumId w:val="3"/>
  </w:num>
  <w:num w:numId="20" w16cid:durableId="529732085">
    <w:abstractNumId w:val="10"/>
  </w:num>
  <w:num w:numId="21" w16cid:durableId="238760036">
    <w:abstractNumId w:val="9"/>
  </w:num>
  <w:num w:numId="22" w16cid:durableId="1692997776">
    <w:abstractNumId w:val="9"/>
  </w:num>
  <w:num w:numId="23" w16cid:durableId="53507001">
    <w:abstractNumId w:val="9"/>
  </w:num>
  <w:num w:numId="24" w16cid:durableId="1245334048">
    <w:abstractNumId w:val="8"/>
  </w:num>
  <w:num w:numId="25" w16cid:durableId="1329678150">
    <w:abstractNumId w:val="9"/>
  </w:num>
  <w:num w:numId="26" w16cid:durableId="1644583935">
    <w:abstractNumId w:val="4"/>
  </w:num>
  <w:num w:numId="27" w16cid:durableId="964771178">
    <w:abstractNumId w:val="3"/>
  </w:num>
  <w:num w:numId="28" w16cid:durableId="1629630764">
    <w:abstractNumId w:val="10"/>
  </w:num>
  <w:num w:numId="29" w16cid:durableId="158498635">
    <w:abstractNumId w:val="9"/>
  </w:num>
  <w:num w:numId="30" w16cid:durableId="1910731331">
    <w:abstractNumId w:val="18"/>
  </w:num>
  <w:num w:numId="31" w16cid:durableId="864292659">
    <w:abstractNumId w:val="14"/>
  </w:num>
  <w:num w:numId="32" w16cid:durableId="104232773">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proofState w:spelling="clean"/>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2FD"/>
    <w:rsid w:val="00011556"/>
    <w:rsid w:val="00012C5C"/>
    <w:rsid w:val="0002597F"/>
    <w:rsid w:val="000311E5"/>
    <w:rsid w:val="0003598E"/>
    <w:rsid w:val="00046288"/>
    <w:rsid w:val="00047F44"/>
    <w:rsid w:val="00054C65"/>
    <w:rsid w:val="00063785"/>
    <w:rsid w:val="000725AD"/>
    <w:rsid w:val="00077E19"/>
    <w:rsid w:val="00077E53"/>
    <w:rsid w:val="0009525C"/>
    <w:rsid w:val="000979C6"/>
    <w:rsid w:val="000B1571"/>
    <w:rsid w:val="000C26BD"/>
    <w:rsid w:val="000D6CA4"/>
    <w:rsid w:val="001304A8"/>
    <w:rsid w:val="00136C16"/>
    <w:rsid w:val="00137DDC"/>
    <w:rsid w:val="00145FE7"/>
    <w:rsid w:val="00152B3F"/>
    <w:rsid w:val="00156CB8"/>
    <w:rsid w:val="00167E64"/>
    <w:rsid w:val="001A1469"/>
    <w:rsid w:val="001A46A8"/>
    <w:rsid w:val="001A486A"/>
    <w:rsid w:val="001B2EF2"/>
    <w:rsid w:val="001C147A"/>
    <w:rsid w:val="001C571B"/>
    <w:rsid w:val="001E030F"/>
    <w:rsid w:val="001F65E6"/>
    <w:rsid w:val="00205633"/>
    <w:rsid w:val="00207740"/>
    <w:rsid w:val="002136C2"/>
    <w:rsid w:val="00214B74"/>
    <w:rsid w:val="00224486"/>
    <w:rsid w:val="0023344D"/>
    <w:rsid w:val="002334BF"/>
    <w:rsid w:val="0023661F"/>
    <w:rsid w:val="00262C19"/>
    <w:rsid w:val="00283018"/>
    <w:rsid w:val="00290F83"/>
    <w:rsid w:val="00297E0B"/>
    <w:rsid w:val="002A2AEA"/>
    <w:rsid w:val="002A34A8"/>
    <w:rsid w:val="002C6A7E"/>
    <w:rsid w:val="002D1002"/>
    <w:rsid w:val="002E2392"/>
    <w:rsid w:val="002F415F"/>
    <w:rsid w:val="002F6A0F"/>
    <w:rsid w:val="002F7F34"/>
    <w:rsid w:val="00300F03"/>
    <w:rsid w:val="0031609C"/>
    <w:rsid w:val="003177FC"/>
    <w:rsid w:val="003348A8"/>
    <w:rsid w:val="00355D27"/>
    <w:rsid w:val="00371B0D"/>
    <w:rsid w:val="00385CC8"/>
    <w:rsid w:val="00390B73"/>
    <w:rsid w:val="003911D3"/>
    <w:rsid w:val="003A1A32"/>
    <w:rsid w:val="003A3A72"/>
    <w:rsid w:val="003B0EE3"/>
    <w:rsid w:val="003B13C2"/>
    <w:rsid w:val="003F44CE"/>
    <w:rsid w:val="003F455B"/>
    <w:rsid w:val="003F56AF"/>
    <w:rsid w:val="003F797A"/>
    <w:rsid w:val="00400615"/>
    <w:rsid w:val="0040433E"/>
    <w:rsid w:val="0040732D"/>
    <w:rsid w:val="00421BF7"/>
    <w:rsid w:val="00441267"/>
    <w:rsid w:val="00447CEF"/>
    <w:rsid w:val="00450705"/>
    <w:rsid w:val="0045172B"/>
    <w:rsid w:val="0047053C"/>
    <w:rsid w:val="00470F8E"/>
    <w:rsid w:val="0047429A"/>
    <w:rsid w:val="00476CD5"/>
    <w:rsid w:val="00477308"/>
    <w:rsid w:val="004777BD"/>
    <w:rsid w:val="00480D93"/>
    <w:rsid w:val="004822F4"/>
    <w:rsid w:val="00492904"/>
    <w:rsid w:val="004A1CD1"/>
    <w:rsid w:val="004D6AA0"/>
    <w:rsid w:val="004E0E1E"/>
    <w:rsid w:val="004E2CCF"/>
    <w:rsid w:val="004F5D09"/>
    <w:rsid w:val="004F6BEB"/>
    <w:rsid w:val="00514188"/>
    <w:rsid w:val="00514B7C"/>
    <w:rsid w:val="005208E1"/>
    <w:rsid w:val="00521095"/>
    <w:rsid w:val="00523E26"/>
    <w:rsid w:val="0052478D"/>
    <w:rsid w:val="00525A89"/>
    <w:rsid w:val="0054221C"/>
    <w:rsid w:val="00542A8F"/>
    <w:rsid w:val="005463CC"/>
    <w:rsid w:val="00555DFC"/>
    <w:rsid w:val="0055689C"/>
    <w:rsid w:val="005720CE"/>
    <w:rsid w:val="00573033"/>
    <w:rsid w:val="005759FA"/>
    <w:rsid w:val="0058600D"/>
    <w:rsid w:val="00594758"/>
    <w:rsid w:val="00596727"/>
    <w:rsid w:val="005A1145"/>
    <w:rsid w:val="005A17A9"/>
    <w:rsid w:val="005B12BB"/>
    <w:rsid w:val="005B2355"/>
    <w:rsid w:val="005B388E"/>
    <w:rsid w:val="005B4863"/>
    <w:rsid w:val="005C167C"/>
    <w:rsid w:val="005D6079"/>
    <w:rsid w:val="005F03B2"/>
    <w:rsid w:val="005F03B8"/>
    <w:rsid w:val="0060421D"/>
    <w:rsid w:val="00641F18"/>
    <w:rsid w:val="00646FCC"/>
    <w:rsid w:val="00660F90"/>
    <w:rsid w:val="00662FA2"/>
    <w:rsid w:val="006663EB"/>
    <w:rsid w:val="00673C89"/>
    <w:rsid w:val="00683EF9"/>
    <w:rsid w:val="00697B53"/>
    <w:rsid w:val="006B496A"/>
    <w:rsid w:val="006C2324"/>
    <w:rsid w:val="006C3B8D"/>
    <w:rsid w:val="006C7A3A"/>
    <w:rsid w:val="00714735"/>
    <w:rsid w:val="0073672F"/>
    <w:rsid w:val="00741098"/>
    <w:rsid w:val="00742063"/>
    <w:rsid w:val="00750545"/>
    <w:rsid w:val="00751CD1"/>
    <w:rsid w:val="00762ECB"/>
    <w:rsid w:val="00765388"/>
    <w:rsid w:val="00776669"/>
    <w:rsid w:val="007879CB"/>
    <w:rsid w:val="007A7B6A"/>
    <w:rsid w:val="007C28ED"/>
    <w:rsid w:val="007C44E9"/>
    <w:rsid w:val="007D1B71"/>
    <w:rsid w:val="007D24EF"/>
    <w:rsid w:val="007D7843"/>
    <w:rsid w:val="007E2168"/>
    <w:rsid w:val="007E41ED"/>
    <w:rsid w:val="007E598D"/>
    <w:rsid w:val="007F12FD"/>
    <w:rsid w:val="00800623"/>
    <w:rsid w:val="008068C9"/>
    <w:rsid w:val="00820F0B"/>
    <w:rsid w:val="0083132F"/>
    <w:rsid w:val="008341C6"/>
    <w:rsid w:val="00852B2A"/>
    <w:rsid w:val="00854720"/>
    <w:rsid w:val="00855991"/>
    <w:rsid w:val="0086221D"/>
    <w:rsid w:val="00862741"/>
    <w:rsid w:val="00864FAB"/>
    <w:rsid w:val="00871B0F"/>
    <w:rsid w:val="00873728"/>
    <w:rsid w:val="00874DE3"/>
    <w:rsid w:val="00886112"/>
    <w:rsid w:val="00891290"/>
    <w:rsid w:val="00891439"/>
    <w:rsid w:val="00895FCC"/>
    <w:rsid w:val="0089746C"/>
    <w:rsid w:val="008A3E96"/>
    <w:rsid w:val="008B128B"/>
    <w:rsid w:val="008C131A"/>
    <w:rsid w:val="008D4033"/>
    <w:rsid w:val="008D662E"/>
    <w:rsid w:val="008E30B2"/>
    <w:rsid w:val="008E4FAB"/>
    <w:rsid w:val="008F3D1E"/>
    <w:rsid w:val="008F7BE3"/>
    <w:rsid w:val="00906D6D"/>
    <w:rsid w:val="00926582"/>
    <w:rsid w:val="00932EAA"/>
    <w:rsid w:val="009400E9"/>
    <w:rsid w:val="00943078"/>
    <w:rsid w:val="00943674"/>
    <w:rsid w:val="00946ADF"/>
    <w:rsid w:val="009526CD"/>
    <w:rsid w:val="0095348E"/>
    <w:rsid w:val="009720FB"/>
    <w:rsid w:val="00973DBF"/>
    <w:rsid w:val="00976C74"/>
    <w:rsid w:val="00992491"/>
    <w:rsid w:val="00994512"/>
    <w:rsid w:val="00995DF4"/>
    <w:rsid w:val="009A1CCE"/>
    <w:rsid w:val="009A2C9F"/>
    <w:rsid w:val="009A779E"/>
    <w:rsid w:val="009C004D"/>
    <w:rsid w:val="009C7C71"/>
    <w:rsid w:val="009D24F4"/>
    <w:rsid w:val="009E3916"/>
    <w:rsid w:val="00A04482"/>
    <w:rsid w:val="00A054FE"/>
    <w:rsid w:val="00A11D19"/>
    <w:rsid w:val="00A17802"/>
    <w:rsid w:val="00A20994"/>
    <w:rsid w:val="00A2442E"/>
    <w:rsid w:val="00A47E7E"/>
    <w:rsid w:val="00A64906"/>
    <w:rsid w:val="00A71412"/>
    <w:rsid w:val="00A72080"/>
    <w:rsid w:val="00A909BD"/>
    <w:rsid w:val="00A96B05"/>
    <w:rsid w:val="00A97663"/>
    <w:rsid w:val="00AB0DBA"/>
    <w:rsid w:val="00AB3914"/>
    <w:rsid w:val="00AB3B9F"/>
    <w:rsid w:val="00AD6640"/>
    <w:rsid w:val="00AE1604"/>
    <w:rsid w:val="00AE2331"/>
    <w:rsid w:val="00AE2953"/>
    <w:rsid w:val="00B038AC"/>
    <w:rsid w:val="00B164C4"/>
    <w:rsid w:val="00B21F98"/>
    <w:rsid w:val="00B30A73"/>
    <w:rsid w:val="00B4281A"/>
    <w:rsid w:val="00B473A5"/>
    <w:rsid w:val="00B6482B"/>
    <w:rsid w:val="00B67581"/>
    <w:rsid w:val="00B70E0A"/>
    <w:rsid w:val="00B75216"/>
    <w:rsid w:val="00B96FE0"/>
    <w:rsid w:val="00BA1572"/>
    <w:rsid w:val="00BA3420"/>
    <w:rsid w:val="00BC486E"/>
    <w:rsid w:val="00BC4EBE"/>
    <w:rsid w:val="00BD0649"/>
    <w:rsid w:val="00BD39B5"/>
    <w:rsid w:val="00BD3D87"/>
    <w:rsid w:val="00BD7CA9"/>
    <w:rsid w:val="00BE4A5E"/>
    <w:rsid w:val="00BF0E78"/>
    <w:rsid w:val="00BF7676"/>
    <w:rsid w:val="00C03136"/>
    <w:rsid w:val="00C05B64"/>
    <w:rsid w:val="00C1064A"/>
    <w:rsid w:val="00C1229A"/>
    <w:rsid w:val="00C177B4"/>
    <w:rsid w:val="00C63ABE"/>
    <w:rsid w:val="00C64816"/>
    <w:rsid w:val="00C93652"/>
    <w:rsid w:val="00CA3E36"/>
    <w:rsid w:val="00CC1FD6"/>
    <w:rsid w:val="00CC4262"/>
    <w:rsid w:val="00CC60E2"/>
    <w:rsid w:val="00CC7E34"/>
    <w:rsid w:val="00CE7600"/>
    <w:rsid w:val="00CF03D2"/>
    <w:rsid w:val="00D207BC"/>
    <w:rsid w:val="00D21767"/>
    <w:rsid w:val="00D2394E"/>
    <w:rsid w:val="00D37B6D"/>
    <w:rsid w:val="00D46016"/>
    <w:rsid w:val="00D5454D"/>
    <w:rsid w:val="00D63E96"/>
    <w:rsid w:val="00D75B22"/>
    <w:rsid w:val="00D82874"/>
    <w:rsid w:val="00D9400C"/>
    <w:rsid w:val="00DA1742"/>
    <w:rsid w:val="00DA6258"/>
    <w:rsid w:val="00DA6E90"/>
    <w:rsid w:val="00DB73F2"/>
    <w:rsid w:val="00DB7A3D"/>
    <w:rsid w:val="00DC24E3"/>
    <w:rsid w:val="00DC309F"/>
    <w:rsid w:val="00DC486B"/>
    <w:rsid w:val="00DC4FD7"/>
    <w:rsid w:val="00DF036C"/>
    <w:rsid w:val="00E04327"/>
    <w:rsid w:val="00E07141"/>
    <w:rsid w:val="00E20413"/>
    <w:rsid w:val="00E21949"/>
    <w:rsid w:val="00E25DFD"/>
    <w:rsid w:val="00E424C6"/>
    <w:rsid w:val="00E4619E"/>
    <w:rsid w:val="00E52DD6"/>
    <w:rsid w:val="00E6718B"/>
    <w:rsid w:val="00EB0D25"/>
    <w:rsid w:val="00EB4BB3"/>
    <w:rsid w:val="00EF072D"/>
    <w:rsid w:val="00EF61D8"/>
    <w:rsid w:val="00F0216B"/>
    <w:rsid w:val="00F14788"/>
    <w:rsid w:val="00F17EDC"/>
    <w:rsid w:val="00F279BA"/>
    <w:rsid w:val="00F37B7D"/>
    <w:rsid w:val="00F430F4"/>
    <w:rsid w:val="00F50FD3"/>
    <w:rsid w:val="00F605A3"/>
    <w:rsid w:val="00F63C06"/>
    <w:rsid w:val="00F657C8"/>
    <w:rsid w:val="00F75B68"/>
    <w:rsid w:val="00F774A5"/>
    <w:rsid w:val="00F85A28"/>
    <w:rsid w:val="00F96DE0"/>
    <w:rsid w:val="00FA2B4E"/>
    <w:rsid w:val="00FC2432"/>
    <w:rsid w:val="00FC3EAE"/>
    <w:rsid w:val="00FE06FC"/>
    <w:rsid w:val="00FF4B81"/>
    <w:rsid w:val="00FF4FBC"/>
    <w:rsid w:val="00FF6252"/>
    <w:rsid w:val="00FF7865"/>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B2B1C32"/>
  <w15:docId w15:val="{6F6615A5-14D5-4481-B534-6EDF7295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locked="0" w:semiHidden="1" w:unhideWhenUsed="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locked="0" w:semiHidden="1" w:uiPriority="7" w:unhideWhenUsed="1" w:qFormat="1"/>
    <w:lsdException w:name="List Number" w:locked="0" w:semiHidden="1" w:uiPriority="7" w:unhideWhenUsed="1" w:qFormat="1"/>
    <w:lsdException w:name="List 2" w:semiHidden="1"/>
    <w:lsdException w:name="List 3" w:semiHidden="1"/>
    <w:lsdException w:name="List 4" w:semiHidden="1"/>
    <w:lsdException w:name="List 5" w:semiHidden="1"/>
    <w:lsdException w:name="List Bullet 2" w:locked="0" w:uiPriority="99" w:qFormat="1"/>
    <w:lsdException w:name="List Bullet 3" w:locked="0" w:uiPriority="99" w:qFormat="1"/>
    <w:lsdException w:name="List Bullet 4" w:semiHidden="1"/>
    <w:lsdException w:name="List Bullet 5" w:semiHidden="1"/>
    <w:lsdException w:name="List Number 2" w:locked="0" w:qFormat="1"/>
    <w:lsdException w:name="List Number 3" w:locked="0" w:uiPriority="7" w:qFormat="1"/>
    <w:lsdException w:name="List Number 4" w:semiHidden="1"/>
    <w:lsdException w:name="List Number 5" w:semiHidden="1" w:unhideWhenUsed="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locked="0"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locked="0"/>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atentStyles>
  <w:style w:type="paragraph" w:default="1" w:styleId="Normal">
    <w:name w:val="Normal"/>
    <w:qFormat/>
    <w:rsid w:val="001304A8"/>
    <w:pPr>
      <w:spacing w:line="264" w:lineRule="auto"/>
      <w:ind w:firstLine="360"/>
    </w:pPr>
    <w:rPr>
      <w:sz w:val="24"/>
      <w:szCs w:val="24"/>
    </w:rPr>
  </w:style>
  <w:style w:type="paragraph" w:styleId="Heading1">
    <w:name w:val="heading 1"/>
    <w:basedOn w:val="Normal"/>
    <w:next w:val="Normal"/>
    <w:qFormat/>
    <w:rsid w:val="00D37B6D"/>
    <w:pPr>
      <w:keepNext/>
      <w:keepLines/>
      <w:pBdr>
        <w:bottom w:val="single" w:sz="4" w:space="1" w:color="auto"/>
      </w:pBdr>
      <w:spacing w:after="840"/>
      <w:ind w:firstLine="0"/>
      <w:outlineLvl w:val="0"/>
    </w:pPr>
    <w:rPr>
      <w:rFonts w:ascii="Arial" w:hAnsi="Arial"/>
      <w:sz w:val="32"/>
      <w:szCs w:val="20"/>
    </w:rPr>
  </w:style>
  <w:style w:type="paragraph" w:styleId="Heading2">
    <w:name w:val="heading 2"/>
    <w:basedOn w:val="Heading1"/>
    <w:next w:val="Normal"/>
    <w:link w:val="Heading2Char"/>
    <w:qFormat/>
    <w:rsid w:val="00FC3EAE"/>
    <w:pPr>
      <w:pBdr>
        <w:bottom w:val="none" w:sz="0" w:space="0" w:color="auto"/>
      </w:pBdr>
      <w:spacing w:before="360" w:after="120"/>
      <w:ind w:left="360" w:hanging="360"/>
      <w:outlineLvl w:val="1"/>
    </w:pPr>
    <w:rPr>
      <w:sz w:val="28"/>
    </w:rPr>
  </w:style>
  <w:style w:type="paragraph" w:styleId="Heading3">
    <w:name w:val="heading 3"/>
    <w:basedOn w:val="Heading1"/>
    <w:next w:val="Normal"/>
    <w:qFormat/>
    <w:rsid w:val="00FC3EAE"/>
    <w:pPr>
      <w:pBdr>
        <w:bottom w:val="none" w:sz="0" w:space="0" w:color="auto"/>
      </w:pBdr>
      <w:spacing w:before="240" w:after="120"/>
      <w:ind w:left="360" w:hanging="360"/>
      <w:outlineLvl w:val="2"/>
    </w:pPr>
    <w:rPr>
      <w:i/>
      <w:sz w:val="24"/>
      <w:szCs w:val="26"/>
    </w:rPr>
  </w:style>
  <w:style w:type="paragraph" w:styleId="Heading4">
    <w:name w:val="heading 4"/>
    <w:basedOn w:val="Heading1"/>
    <w:next w:val="Normal"/>
    <w:link w:val="Heading4Char"/>
    <w:qFormat/>
    <w:rsid w:val="00FC3EAE"/>
    <w:pPr>
      <w:pBdr>
        <w:bottom w:val="none" w:sz="0" w:space="0" w:color="auto"/>
      </w:pBdr>
      <w:spacing w:before="240" w:after="60"/>
      <w:ind w:left="360" w:hanging="360"/>
      <w:outlineLvl w:val="3"/>
    </w:pPr>
    <w:rPr>
      <w:sz w:val="22"/>
      <w:szCs w:val="28"/>
    </w:rPr>
  </w:style>
  <w:style w:type="paragraph" w:styleId="Heading5">
    <w:name w:val="heading 5"/>
    <w:basedOn w:val="Heading1"/>
    <w:next w:val="Normal"/>
    <w:qFormat/>
    <w:rsid w:val="005F03B8"/>
    <w:pPr>
      <w:pBdr>
        <w:bottom w:val="none" w:sz="0" w:space="0" w:color="auto"/>
      </w:pBdr>
      <w:spacing w:before="240" w:after="60"/>
      <w:ind w:left="360" w:hanging="360"/>
      <w:outlineLvl w:val="4"/>
    </w:pPr>
    <w:rPr>
      <w:i/>
      <w:sz w:val="20"/>
      <w:szCs w:val="26"/>
    </w:rPr>
  </w:style>
  <w:style w:type="paragraph" w:styleId="Heading6">
    <w:name w:val="heading 6"/>
    <w:aliases w:val="Figure Number"/>
    <w:basedOn w:val="Normal"/>
    <w:next w:val="Normal"/>
    <w:unhideWhenUsed/>
    <w:rsid w:val="008C131A"/>
    <w:pPr>
      <w:keepNext/>
      <w:spacing w:before="240"/>
      <w:ind w:firstLine="0"/>
      <w:jc w:val="center"/>
      <w:outlineLvl w:val="5"/>
    </w:pPr>
    <w:rPr>
      <w:rFonts w:ascii="Arial" w:hAnsi="Arial"/>
      <w:b/>
      <w:bCs/>
      <w:sz w:val="20"/>
      <w:szCs w:val="20"/>
    </w:rPr>
  </w:style>
  <w:style w:type="paragraph" w:styleId="Heading7">
    <w:name w:val="heading 7"/>
    <w:aliases w:val="Figure Title"/>
    <w:basedOn w:val="Heading1"/>
    <w:next w:val="FigurePlacement"/>
    <w:link w:val="Heading7Char"/>
    <w:qFormat/>
    <w:rsid w:val="005F03B8"/>
    <w:pPr>
      <w:pBdr>
        <w:bottom w:val="none" w:sz="0" w:space="0" w:color="auto"/>
      </w:pBdr>
      <w:spacing w:before="360" w:after="240"/>
      <w:jc w:val="center"/>
      <w:outlineLvl w:val="6"/>
    </w:pPr>
    <w:rPr>
      <w:b/>
      <w:sz w:val="20"/>
    </w:rPr>
  </w:style>
  <w:style w:type="paragraph" w:styleId="Heading8">
    <w:name w:val="heading 8"/>
    <w:aliases w:val="Table Number"/>
    <w:basedOn w:val="Heading6"/>
    <w:next w:val="Heading9"/>
    <w:link w:val="Heading8Char"/>
    <w:unhideWhenUsed/>
    <w:qFormat/>
    <w:rsid w:val="008C131A"/>
    <w:pPr>
      <w:keepLines/>
      <w:contextualSpacing/>
      <w:outlineLvl w:val="7"/>
    </w:pPr>
  </w:style>
  <w:style w:type="paragraph" w:styleId="Heading9">
    <w:name w:val="heading 9"/>
    <w:aliases w:val="Table Title"/>
    <w:basedOn w:val="Heading1"/>
    <w:next w:val="Normal"/>
    <w:qFormat/>
    <w:rsid w:val="005F03B8"/>
    <w:pPr>
      <w:pBdr>
        <w:bottom w:val="none" w:sz="0" w:space="0" w:color="auto"/>
      </w:pBdr>
      <w:spacing w:before="360" w:after="240"/>
      <w:jc w:val="center"/>
      <w:outlineLvl w:val="8"/>
    </w:pPr>
    <w:rPr>
      <w:b/>
      <w:b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C3EAE"/>
    <w:rPr>
      <w:rFonts w:ascii="Arial" w:hAnsi="Arial"/>
      <w:sz w:val="28"/>
    </w:rPr>
  </w:style>
  <w:style w:type="character" w:customStyle="1" w:styleId="Heading7Char">
    <w:name w:val="Heading 7 Char"/>
    <w:aliases w:val="Figure Title Char"/>
    <w:link w:val="Heading7"/>
    <w:rsid w:val="005F03B8"/>
    <w:rPr>
      <w:rFonts w:ascii="Arial" w:hAnsi="Arial"/>
      <w:b/>
    </w:rPr>
  </w:style>
  <w:style w:type="character" w:customStyle="1" w:styleId="Heading8Char">
    <w:name w:val="Heading 8 Char"/>
    <w:aliases w:val="Table Number Char"/>
    <w:link w:val="Heading8"/>
    <w:rsid w:val="00B4281A"/>
    <w:rPr>
      <w:rFonts w:ascii="Arial" w:hAnsi="Arial"/>
      <w:b/>
      <w:bCs/>
    </w:rPr>
  </w:style>
  <w:style w:type="paragraph" w:customStyle="1" w:styleId="BibEntry">
    <w:name w:val="Bib Entry"/>
    <w:basedOn w:val="Normal"/>
    <w:rsid w:val="008C131A"/>
    <w:pPr>
      <w:spacing w:after="120"/>
      <w:ind w:left="360" w:hanging="360"/>
    </w:pPr>
    <w:rPr>
      <w:szCs w:val="20"/>
    </w:rPr>
  </w:style>
  <w:style w:type="character" w:styleId="FootnoteReference">
    <w:name w:val="footnote reference"/>
    <w:semiHidden/>
    <w:locked/>
    <w:rsid w:val="008C131A"/>
    <w:rPr>
      <w:rFonts w:ascii="Times New Roman" w:hAnsi="Times New Roman"/>
      <w:bCs/>
      <w:iCs/>
      <w:dstrike w:val="0"/>
      <w:sz w:val="24"/>
      <w:szCs w:val="20"/>
      <w:vertAlign w:val="superscript"/>
    </w:rPr>
  </w:style>
  <w:style w:type="paragraph" w:styleId="FootnoteText">
    <w:name w:val="footnote text"/>
    <w:basedOn w:val="Normal"/>
    <w:link w:val="FootnoteTextChar"/>
    <w:locked/>
    <w:rsid w:val="00AB3B9F"/>
    <w:pPr>
      <w:spacing w:before="60" w:after="60" w:line="240" w:lineRule="auto"/>
      <w:ind w:firstLine="0"/>
    </w:pPr>
    <w:rPr>
      <w:sz w:val="20"/>
      <w:szCs w:val="20"/>
    </w:rPr>
  </w:style>
  <w:style w:type="paragraph" w:customStyle="1" w:styleId="LeftFlush">
    <w:name w:val="Left Flush"/>
    <w:basedOn w:val="Normal"/>
    <w:next w:val="Normal"/>
    <w:rsid w:val="008C131A"/>
    <w:pPr>
      <w:ind w:firstLine="0"/>
    </w:pPr>
    <w:rPr>
      <w:szCs w:val="20"/>
    </w:rPr>
  </w:style>
  <w:style w:type="paragraph" w:customStyle="1" w:styleId="ListNumber1">
    <w:name w:val="List Number 1"/>
    <w:basedOn w:val="Normal"/>
    <w:uiPriority w:val="7"/>
    <w:qFormat/>
    <w:rsid w:val="006663EB"/>
    <w:pPr>
      <w:numPr>
        <w:numId w:val="29"/>
      </w:numPr>
      <w:spacing w:before="120" w:after="120" w:line="240" w:lineRule="auto"/>
      <w:contextualSpacing/>
    </w:pPr>
  </w:style>
  <w:style w:type="paragraph" w:customStyle="1" w:styleId="Quotation">
    <w:name w:val="Quotation"/>
    <w:basedOn w:val="Normal"/>
    <w:qFormat/>
    <w:rsid w:val="0023344D"/>
    <w:pPr>
      <w:spacing w:before="120" w:after="120" w:line="240" w:lineRule="auto"/>
      <w:ind w:left="1080" w:right="1080" w:firstLine="0"/>
    </w:pPr>
    <w:rPr>
      <w:iCs/>
      <w:sz w:val="22"/>
    </w:rPr>
  </w:style>
  <w:style w:type="paragraph" w:customStyle="1" w:styleId="TableNote">
    <w:name w:val="Table Note"/>
    <w:basedOn w:val="TableBody"/>
    <w:qFormat/>
    <w:rsid w:val="008C131A"/>
    <w:pPr>
      <w:contextualSpacing/>
    </w:pPr>
  </w:style>
  <w:style w:type="paragraph" w:customStyle="1" w:styleId="TableBody">
    <w:name w:val="Table Body"/>
    <w:basedOn w:val="Normal"/>
    <w:qFormat/>
    <w:rsid w:val="00B4281A"/>
    <w:pPr>
      <w:widowControl w:val="0"/>
      <w:spacing w:line="240" w:lineRule="auto"/>
      <w:ind w:firstLine="0"/>
    </w:pPr>
    <w:rPr>
      <w:rFonts w:ascii="Arial" w:hAnsi="Arial"/>
      <w:sz w:val="18"/>
      <w:szCs w:val="20"/>
    </w:rPr>
  </w:style>
  <w:style w:type="paragraph" w:customStyle="1" w:styleId="ListBullet1Continued">
    <w:name w:val="List Bullet 1 Continued"/>
    <w:basedOn w:val="Normal"/>
    <w:qFormat/>
    <w:rsid w:val="006663EB"/>
    <w:pPr>
      <w:spacing w:line="240" w:lineRule="auto"/>
      <w:ind w:left="720"/>
      <w:contextualSpacing/>
    </w:pPr>
  </w:style>
  <w:style w:type="character" w:customStyle="1" w:styleId="cItalicText">
    <w:name w:val="(c) Italic Text"/>
    <w:rsid w:val="008C131A"/>
    <w:rPr>
      <w:i/>
    </w:rPr>
  </w:style>
  <w:style w:type="character" w:customStyle="1" w:styleId="cBoldText">
    <w:name w:val="(c) Bold Text"/>
    <w:rsid w:val="008C131A"/>
    <w:rPr>
      <w:b/>
    </w:rPr>
  </w:style>
  <w:style w:type="paragraph" w:customStyle="1" w:styleId="FootnoteQuote">
    <w:name w:val="Footnote Quote"/>
    <w:basedOn w:val="FootnoteText"/>
    <w:rsid w:val="00742063"/>
    <w:pPr>
      <w:ind w:left="720" w:right="720"/>
      <w:contextualSpacing/>
    </w:pPr>
    <w:rPr>
      <w:rFonts w:cs="Courier New"/>
    </w:rPr>
  </w:style>
  <w:style w:type="character" w:styleId="CommentReference">
    <w:name w:val="annotation reference"/>
    <w:semiHidden/>
    <w:locked/>
    <w:rsid w:val="008C131A"/>
    <w:rPr>
      <w:sz w:val="18"/>
    </w:rPr>
  </w:style>
  <w:style w:type="paragraph" w:customStyle="1" w:styleId="TableColHeading">
    <w:name w:val="Table Col Heading"/>
    <w:basedOn w:val="TableBody"/>
    <w:qFormat/>
    <w:rsid w:val="008C131A"/>
    <w:pPr>
      <w:jc w:val="center"/>
    </w:pPr>
    <w:rPr>
      <w:b/>
    </w:rPr>
  </w:style>
  <w:style w:type="paragraph" w:styleId="ListBullet2">
    <w:name w:val="List Bullet 2"/>
    <w:basedOn w:val="Normal"/>
    <w:uiPriority w:val="99"/>
    <w:qFormat/>
    <w:rsid w:val="0023344D"/>
    <w:pPr>
      <w:numPr>
        <w:numId w:val="17"/>
      </w:numPr>
      <w:spacing w:line="240" w:lineRule="auto"/>
      <w:ind w:left="1080"/>
      <w:contextualSpacing/>
    </w:pPr>
  </w:style>
  <w:style w:type="paragraph" w:styleId="ListBullet3">
    <w:name w:val="List Bullet 3"/>
    <w:basedOn w:val="Normal"/>
    <w:uiPriority w:val="99"/>
    <w:qFormat/>
    <w:rsid w:val="0023344D"/>
    <w:pPr>
      <w:numPr>
        <w:numId w:val="4"/>
      </w:numPr>
      <w:spacing w:before="60" w:after="60" w:line="240" w:lineRule="auto"/>
      <w:contextualSpacing/>
    </w:pPr>
  </w:style>
  <w:style w:type="paragraph" w:customStyle="1" w:styleId="QuotationBullet">
    <w:name w:val="Quotation Bullet"/>
    <w:basedOn w:val="Quotation"/>
    <w:qFormat/>
    <w:rsid w:val="0023344D"/>
    <w:pPr>
      <w:numPr>
        <w:numId w:val="8"/>
      </w:numPr>
      <w:ind w:left="1800"/>
      <w:contextualSpacing/>
    </w:pPr>
  </w:style>
  <w:style w:type="paragraph" w:customStyle="1" w:styleId="ChapterNumber">
    <w:name w:val="Chapter Number"/>
    <w:basedOn w:val="Heading1"/>
    <w:next w:val="Heading1"/>
    <w:unhideWhenUsed/>
    <w:rsid w:val="00D37B6D"/>
    <w:pPr>
      <w:pageBreakBefore/>
      <w:pBdr>
        <w:bottom w:val="none" w:sz="0" w:space="0" w:color="auto"/>
      </w:pBdr>
      <w:spacing w:after="0"/>
    </w:pPr>
    <w:rPr>
      <w:b/>
      <w:sz w:val="20"/>
    </w:rPr>
  </w:style>
  <w:style w:type="paragraph" w:styleId="CommentText">
    <w:name w:val="annotation text"/>
    <w:basedOn w:val="Normal"/>
    <w:link w:val="CommentTextChar"/>
    <w:semiHidden/>
    <w:locked/>
    <w:rsid w:val="008C131A"/>
  </w:style>
  <w:style w:type="character" w:customStyle="1" w:styleId="cTableSuperscript">
    <w:name w:val="(c) Table Superscript"/>
    <w:rsid w:val="008C131A"/>
    <w:rPr>
      <w:rFonts w:ascii="Arial" w:hAnsi="Arial"/>
      <w:dstrike w:val="0"/>
      <w:color w:val="auto"/>
      <w:sz w:val="18"/>
      <w:vertAlign w:val="superscript"/>
    </w:rPr>
  </w:style>
  <w:style w:type="character" w:customStyle="1" w:styleId="CommentTextChar">
    <w:name w:val="Comment Text Char"/>
    <w:link w:val="CommentText"/>
    <w:semiHidden/>
    <w:rsid w:val="00214B74"/>
    <w:rPr>
      <w:sz w:val="24"/>
      <w:szCs w:val="24"/>
    </w:rPr>
  </w:style>
  <w:style w:type="paragraph" w:styleId="CommentSubject">
    <w:name w:val="annotation subject"/>
    <w:basedOn w:val="CommentText"/>
    <w:next w:val="CommentText"/>
    <w:link w:val="CommentSubjectChar"/>
    <w:semiHidden/>
    <w:locked/>
    <w:rsid w:val="008C131A"/>
    <w:rPr>
      <w:b/>
      <w:bCs/>
      <w:sz w:val="20"/>
      <w:szCs w:val="20"/>
    </w:rPr>
  </w:style>
  <w:style w:type="character" w:customStyle="1" w:styleId="CommentSubjectChar">
    <w:name w:val="Comment Subject Char"/>
    <w:link w:val="CommentSubject"/>
    <w:semiHidden/>
    <w:rsid w:val="00214B74"/>
    <w:rPr>
      <w:b/>
      <w:bCs/>
    </w:rPr>
  </w:style>
  <w:style w:type="paragraph" w:styleId="ListNumber2">
    <w:name w:val="List Number 2"/>
    <w:basedOn w:val="Normal"/>
    <w:qFormat/>
    <w:rsid w:val="00906D6D"/>
    <w:pPr>
      <w:numPr>
        <w:numId w:val="6"/>
      </w:numPr>
      <w:tabs>
        <w:tab w:val="clear" w:pos="720"/>
        <w:tab w:val="num" w:pos="1080"/>
      </w:tabs>
      <w:spacing w:before="60" w:after="60" w:line="240" w:lineRule="auto"/>
      <w:ind w:left="1080"/>
      <w:contextualSpacing/>
    </w:pPr>
  </w:style>
  <w:style w:type="paragraph" w:customStyle="1" w:styleId="TableBodyIndent1">
    <w:name w:val="Table Body Indent 1"/>
    <w:basedOn w:val="TableBody"/>
    <w:qFormat/>
    <w:rsid w:val="008C131A"/>
    <w:pPr>
      <w:ind w:left="360"/>
    </w:pPr>
  </w:style>
  <w:style w:type="paragraph" w:customStyle="1" w:styleId="TableBodyIndent2">
    <w:name w:val="Table Body Indent 2"/>
    <w:basedOn w:val="TableBodyIndent1"/>
    <w:qFormat/>
    <w:rsid w:val="008C131A"/>
    <w:pPr>
      <w:ind w:left="720"/>
    </w:pPr>
  </w:style>
  <w:style w:type="paragraph" w:styleId="ListNumber3">
    <w:name w:val="List Number 3"/>
    <w:basedOn w:val="Normal"/>
    <w:uiPriority w:val="7"/>
    <w:qFormat/>
    <w:rsid w:val="00B30A73"/>
    <w:pPr>
      <w:numPr>
        <w:numId w:val="19"/>
      </w:numPr>
      <w:tabs>
        <w:tab w:val="clear" w:pos="1080"/>
      </w:tabs>
      <w:spacing w:before="60" w:after="60" w:line="240" w:lineRule="auto"/>
      <w:ind w:left="1440" w:hanging="216"/>
      <w:contextualSpacing/>
    </w:pPr>
  </w:style>
  <w:style w:type="paragraph" w:customStyle="1" w:styleId="TableBodyIndent3">
    <w:name w:val="Table Body Indent 3"/>
    <w:basedOn w:val="TableBodyIndent2"/>
    <w:qFormat/>
    <w:rsid w:val="008C131A"/>
    <w:pPr>
      <w:ind w:left="1080"/>
    </w:pPr>
  </w:style>
  <w:style w:type="paragraph" w:customStyle="1" w:styleId="FootnoteBullet">
    <w:name w:val="Footnote Bullet"/>
    <w:basedOn w:val="FootnoteText"/>
    <w:qFormat/>
    <w:rsid w:val="00742063"/>
    <w:pPr>
      <w:numPr>
        <w:numId w:val="1"/>
      </w:numPr>
      <w:spacing w:before="120" w:after="120"/>
      <w:contextualSpacing/>
    </w:pPr>
  </w:style>
  <w:style w:type="paragraph" w:customStyle="1" w:styleId="HeaderDisclaimer">
    <w:name w:val="Header Disclaimer"/>
    <w:basedOn w:val="Heading1"/>
    <w:rsid w:val="00DA6258"/>
    <w:pPr>
      <w:pBdr>
        <w:bottom w:val="none" w:sz="0" w:space="0" w:color="auto"/>
      </w:pBdr>
      <w:spacing w:after="0"/>
      <w:jc w:val="center"/>
      <w:outlineLvl w:val="9"/>
    </w:pPr>
    <w:rPr>
      <w:rFonts w:cs="Arial"/>
      <w:b/>
      <w:bCs/>
      <w:smallCaps/>
      <w:sz w:val="20"/>
    </w:rPr>
  </w:style>
  <w:style w:type="paragraph" w:customStyle="1" w:styleId="TableListBullet1">
    <w:name w:val="Table List Bullet 1"/>
    <w:basedOn w:val="TableBody"/>
    <w:qFormat/>
    <w:rsid w:val="008C131A"/>
    <w:pPr>
      <w:numPr>
        <w:numId w:val="10"/>
      </w:numPr>
    </w:pPr>
  </w:style>
  <w:style w:type="paragraph" w:customStyle="1" w:styleId="TableListNumber1">
    <w:name w:val="Table List Number 1"/>
    <w:basedOn w:val="TableBody"/>
    <w:qFormat/>
    <w:rsid w:val="008C131A"/>
    <w:pPr>
      <w:numPr>
        <w:numId w:val="12"/>
      </w:numPr>
    </w:pPr>
  </w:style>
  <w:style w:type="paragraph" w:styleId="BalloonText">
    <w:name w:val="Balloon Text"/>
    <w:basedOn w:val="Normal"/>
    <w:link w:val="BalloonTextChar"/>
    <w:semiHidden/>
    <w:locked/>
    <w:rsid w:val="002E2392"/>
    <w:rPr>
      <w:rFonts w:ascii="Lucida Grande" w:hAnsi="Lucida Grande" w:cs="Lucida Grande"/>
      <w:sz w:val="18"/>
      <w:szCs w:val="18"/>
    </w:rPr>
  </w:style>
  <w:style w:type="character" w:customStyle="1" w:styleId="BalloonTextChar">
    <w:name w:val="Balloon Text Char"/>
    <w:basedOn w:val="DefaultParagraphFont"/>
    <w:link w:val="BalloonText"/>
    <w:semiHidden/>
    <w:rsid w:val="00214B74"/>
    <w:rPr>
      <w:rFonts w:ascii="Lucida Grande" w:hAnsi="Lucida Grande" w:cs="Lucida Grande"/>
      <w:sz w:val="18"/>
      <w:szCs w:val="18"/>
    </w:rPr>
  </w:style>
  <w:style w:type="table" w:styleId="TableGrid">
    <w:name w:val="Table Grid"/>
    <w:basedOn w:val="TableNormal"/>
    <w:uiPriority w:val="59"/>
    <w:locked/>
    <w:rsid w:val="004D6AA0"/>
    <w:rPr>
      <w:rFonts w:ascii="Arial" w:hAnsi="Arial"/>
    </w:rPr>
    <w:tblPr>
      <w:tblBorders>
        <w:top w:val="single" w:sz="8" w:space="0" w:color="auto"/>
      </w:tblBorders>
      <w:tblCellMar>
        <w:top w:w="115" w:type="dxa"/>
        <w:left w:w="0" w:type="dxa"/>
        <w:bottom w:w="115" w:type="dxa"/>
        <w:right w:w="0" w:type="dxa"/>
      </w:tblCellMar>
    </w:tblPr>
    <w:tblStylePr w:type="firstRow">
      <w:tblPr/>
      <w:tcPr>
        <w:tcBorders>
          <w:top w:val="single" w:sz="8" w:space="0" w:color="auto"/>
          <w:bottom w:val="single" w:sz="8" w:space="0" w:color="auto"/>
        </w:tcBorders>
      </w:tcPr>
    </w:tblStylePr>
    <w:tblStylePr w:type="lastRow">
      <w:tblPr/>
      <w:tcPr>
        <w:tcBorders>
          <w:top w:val="nil"/>
        </w:tcBorders>
      </w:tcPr>
    </w:tblStylePr>
    <w:tblStylePr w:type="firstCol">
      <w:pPr>
        <w:jc w:val="left"/>
      </w:pPr>
    </w:tblStylePr>
  </w:style>
  <w:style w:type="paragraph" w:styleId="Header">
    <w:name w:val="header"/>
    <w:basedOn w:val="Normal"/>
    <w:link w:val="HeaderChar"/>
    <w:semiHidden/>
    <w:locked/>
    <w:rsid w:val="00145FE7"/>
    <w:pPr>
      <w:tabs>
        <w:tab w:val="center" w:pos="4680"/>
        <w:tab w:val="right" w:pos="9360"/>
      </w:tabs>
    </w:pPr>
  </w:style>
  <w:style w:type="character" w:customStyle="1" w:styleId="HeaderChar">
    <w:name w:val="Header Char"/>
    <w:basedOn w:val="DefaultParagraphFont"/>
    <w:link w:val="Header"/>
    <w:semiHidden/>
    <w:rsid w:val="00214B74"/>
    <w:rPr>
      <w:sz w:val="24"/>
      <w:szCs w:val="24"/>
    </w:rPr>
  </w:style>
  <w:style w:type="paragraph" w:styleId="Footer">
    <w:name w:val="footer"/>
    <w:basedOn w:val="Normal"/>
    <w:link w:val="FooterChar"/>
    <w:uiPriority w:val="99"/>
    <w:semiHidden/>
    <w:locked/>
    <w:rsid w:val="00145FE7"/>
    <w:pPr>
      <w:tabs>
        <w:tab w:val="center" w:pos="4680"/>
        <w:tab w:val="right" w:pos="9360"/>
      </w:tabs>
    </w:pPr>
  </w:style>
  <w:style w:type="character" w:customStyle="1" w:styleId="FooterChar">
    <w:name w:val="Footer Char"/>
    <w:basedOn w:val="DefaultParagraphFont"/>
    <w:link w:val="Footer"/>
    <w:uiPriority w:val="99"/>
    <w:semiHidden/>
    <w:rsid w:val="00214B74"/>
    <w:rPr>
      <w:sz w:val="24"/>
      <w:szCs w:val="24"/>
    </w:rPr>
  </w:style>
  <w:style w:type="paragraph" w:styleId="TOC1">
    <w:name w:val="toc 1"/>
    <w:basedOn w:val="Normal"/>
    <w:next w:val="Normal"/>
    <w:autoRedefine/>
    <w:uiPriority w:val="39"/>
    <w:rsid w:val="000979C6"/>
    <w:pPr>
      <w:tabs>
        <w:tab w:val="right" w:leader="dot" w:pos="9350"/>
      </w:tabs>
      <w:ind w:left="360" w:hanging="360"/>
    </w:pPr>
  </w:style>
  <w:style w:type="paragraph" w:styleId="TOC2">
    <w:name w:val="toc 2"/>
    <w:basedOn w:val="Normal"/>
    <w:next w:val="Normal"/>
    <w:autoRedefine/>
    <w:uiPriority w:val="39"/>
    <w:rsid w:val="00946ADF"/>
    <w:pPr>
      <w:tabs>
        <w:tab w:val="right" w:leader="dot" w:pos="9350"/>
      </w:tabs>
      <w:ind w:left="605" w:hanging="360"/>
    </w:pPr>
    <w:rPr>
      <w:i/>
      <w:sz w:val="22"/>
    </w:rPr>
  </w:style>
  <w:style w:type="paragraph" w:styleId="TOC3">
    <w:name w:val="toc 3"/>
    <w:basedOn w:val="Normal"/>
    <w:next w:val="Normal"/>
    <w:autoRedefine/>
    <w:uiPriority w:val="39"/>
    <w:rsid w:val="00946ADF"/>
    <w:pPr>
      <w:tabs>
        <w:tab w:val="right" w:leader="dot" w:pos="9350"/>
      </w:tabs>
      <w:ind w:left="835" w:hanging="360"/>
    </w:pPr>
    <w:rPr>
      <w:sz w:val="22"/>
    </w:rPr>
  </w:style>
  <w:style w:type="character" w:styleId="Hyperlink">
    <w:name w:val="Hyperlink"/>
    <w:basedOn w:val="DefaultParagraphFont"/>
    <w:uiPriority w:val="99"/>
    <w:semiHidden/>
    <w:locked/>
    <w:rsid w:val="00145FE7"/>
    <w:rPr>
      <w:color w:val="0000FF" w:themeColor="hyperlink"/>
      <w:u w:val="single"/>
    </w:rPr>
  </w:style>
  <w:style w:type="paragraph" w:styleId="Title">
    <w:name w:val="Title"/>
    <w:basedOn w:val="Normal"/>
    <w:next w:val="Subtitle"/>
    <w:link w:val="TitleChar"/>
    <w:semiHidden/>
    <w:locked/>
    <w:rsid w:val="00A96B05"/>
    <w:pPr>
      <w:spacing w:before="1680" w:after="360"/>
      <w:ind w:left="360" w:hanging="360"/>
    </w:pPr>
    <w:rPr>
      <w:rFonts w:ascii="Arial" w:hAnsi="Arial" w:cs="Arial"/>
      <w:sz w:val="48"/>
      <w:szCs w:val="48"/>
    </w:rPr>
  </w:style>
  <w:style w:type="character" w:customStyle="1" w:styleId="TitleChar">
    <w:name w:val="Title Char"/>
    <w:basedOn w:val="DefaultParagraphFont"/>
    <w:link w:val="Title"/>
    <w:semiHidden/>
    <w:rsid w:val="00765388"/>
    <w:rPr>
      <w:rFonts w:ascii="Arial" w:hAnsi="Arial" w:cs="Arial"/>
      <w:sz w:val="48"/>
      <w:szCs w:val="48"/>
    </w:rPr>
  </w:style>
  <w:style w:type="paragraph" w:styleId="Subtitle">
    <w:name w:val="Subtitle"/>
    <w:basedOn w:val="Normal"/>
    <w:next w:val="Cover-AuthorList"/>
    <w:link w:val="SubtitleChar"/>
    <w:semiHidden/>
    <w:locked/>
    <w:rsid w:val="00224486"/>
    <w:pPr>
      <w:spacing w:before="360"/>
      <w:ind w:left="360" w:hanging="360"/>
    </w:pPr>
    <w:rPr>
      <w:rFonts w:ascii="Arial" w:hAnsi="Arial" w:cs="Arial"/>
      <w:sz w:val="36"/>
      <w:szCs w:val="36"/>
    </w:rPr>
  </w:style>
  <w:style w:type="character" w:customStyle="1" w:styleId="SubtitleChar">
    <w:name w:val="Subtitle Char"/>
    <w:basedOn w:val="DefaultParagraphFont"/>
    <w:link w:val="Subtitle"/>
    <w:semiHidden/>
    <w:rsid w:val="00765388"/>
    <w:rPr>
      <w:rFonts w:ascii="Arial" w:hAnsi="Arial" w:cs="Arial"/>
      <w:sz w:val="36"/>
      <w:szCs w:val="36"/>
    </w:rPr>
  </w:style>
  <w:style w:type="paragraph" w:customStyle="1" w:styleId="Cover-DocumentType">
    <w:name w:val="Cover - Document Type"/>
    <w:basedOn w:val="Cover-Title"/>
    <w:next w:val="Cover-Title"/>
    <w:rsid w:val="00A96B05"/>
    <w:pPr>
      <w:pBdr>
        <w:bottom w:val="single" w:sz="4" w:space="1" w:color="auto"/>
      </w:pBdr>
      <w:spacing w:before="0" w:after="1680"/>
      <w:ind w:left="0" w:firstLine="0"/>
      <w:jc w:val="right"/>
    </w:pPr>
    <w:rPr>
      <w:rFonts w:cs="Arial"/>
      <w:sz w:val="28"/>
      <w:szCs w:val="28"/>
    </w:rPr>
  </w:style>
  <w:style w:type="paragraph" w:customStyle="1" w:styleId="Cover-Disclaimer">
    <w:name w:val="Cover - Disclaimer"/>
    <w:basedOn w:val="Cover-Title"/>
    <w:rsid w:val="0054221C"/>
    <w:pPr>
      <w:spacing w:before="240" w:after="0"/>
      <w:ind w:left="0" w:firstLine="0"/>
    </w:pPr>
    <w:rPr>
      <w:rFonts w:cs="Arial"/>
      <w:sz w:val="16"/>
      <w:szCs w:val="16"/>
    </w:rPr>
  </w:style>
  <w:style w:type="paragraph" w:customStyle="1" w:styleId="Cover-AuthorList">
    <w:name w:val="Cover - Author List"/>
    <w:basedOn w:val="Cover-Title"/>
    <w:next w:val="Cover-UnitName"/>
    <w:rsid w:val="00AB0DBA"/>
    <w:pPr>
      <w:spacing w:before="960" w:after="3280"/>
      <w:ind w:left="0" w:firstLine="0"/>
    </w:pPr>
    <w:rPr>
      <w:rFonts w:cs="Arial"/>
      <w:sz w:val="24"/>
    </w:rPr>
  </w:style>
  <w:style w:type="paragraph" w:customStyle="1" w:styleId="Cover-UnitName">
    <w:name w:val="Cover - Unit Name"/>
    <w:basedOn w:val="Cover-Title"/>
    <w:next w:val="Cover-DocumentDetails"/>
    <w:rsid w:val="0054221C"/>
    <w:pPr>
      <w:spacing w:before="2040" w:after="1000"/>
      <w:ind w:left="0" w:firstLine="0"/>
    </w:pPr>
    <w:rPr>
      <w:rFonts w:cs="Arial"/>
      <w:sz w:val="24"/>
    </w:rPr>
  </w:style>
  <w:style w:type="paragraph" w:customStyle="1" w:styleId="Cover-DocumentDetails">
    <w:name w:val="Cover - Document Details"/>
    <w:basedOn w:val="Cover-Title"/>
    <w:rsid w:val="00DC4FD7"/>
    <w:pPr>
      <w:spacing w:before="60" w:after="60"/>
      <w:ind w:left="0" w:firstLine="0"/>
    </w:pPr>
    <w:rPr>
      <w:rFonts w:cs="Arial"/>
      <w:sz w:val="16"/>
      <w:szCs w:val="16"/>
    </w:rPr>
  </w:style>
  <w:style w:type="paragraph" w:styleId="TOC4">
    <w:name w:val="toc 4"/>
    <w:basedOn w:val="Normal"/>
    <w:next w:val="Normal"/>
    <w:autoRedefine/>
    <w:semiHidden/>
    <w:rsid w:val="00895FCC"/>
    <w:pPr>
      <w:spacing w:after="100"/>
      <w:ind w:left="1080" w:hanging="360"/>
    </w:pPr>
  </w:style>
  <w:style w:type="paragraph" w:styleId="TOCHeading">
    <w:name w:val="TOC Heading"/>
    <w:basedOn w:val="Heading1"/>
    <w:next w:val="Normal"/>
    <w:semiHidden/>
    <w:rsid w:val="00895FCC"/>
    <w:pPr>
      <w:outlineLvl w:val="9"/>
    </w:pPr>
    <w:rPr>
      <w:rFonts w:eastAsiaTheme="majorEastAsia" w:cstheme="majorBidi"/>
      <w:bCs/>
      <w:szCs w:val="32"/>
    </w:rPr>
  </w:style>
  <w:style w:type="paragraph" w:styleId="TOC5">
    <w:name w:val="toc 5"/>
    <w:basedOn w:val="Normal"/>
    <w:next w:val="Normal"/>
    <w:autoRedefine/>
    <w:semiHidden/>
    <w:rsid w:val="00895FCC"/>
    <w:pPr>
      <w:ind w:left="960"/>
    </w:pPr>
  </w:style>
  <w:style w:type="paragraph" w:styleId="TOC6">
    <w:name w:val="toc 6"/>
    <w:basedOn w:val="Normal"/>
    <w:next w:val="Normal"/>
    <w:autoRedefine/>
    <w:semiHidden/>
    <w:rsid w:val="00895FCC"/>
    <w:pPr>
      <w:ind w:left="1200"/>
    </w:pPr>
  </w:style>
  <w:style w:type="paragraph" w:styleId="TOC7">
    <w:name w:val="toc 7"/>
    <w:basedOn w:val="Normal"/>
    <w:next w:val="Normal"/>
    <w:autoRedefine/>
    <w:semiHidden/>
    <w:rsid w:val="00895FCC"/>
    <w:pPr>
      <w:ind w:left="1440"/>
    </w:pPr>
  </w:style>
  <w:style w:type="paragraph" w:styleId="TOC8">
    <w:name w:val="toc 8"/>
    <w:basedOn w:val="Normal"/>
    <w:next w:val="Normal"/>
    <w:autoRedefine/>
    <w:semiHidden/>
    <w:rsid w:val="00895FCC"/>
    <w:pPr>
      <w:ind w:left="1680"/>
    </w:pPr>
  </w:style>
  <w:style w:type="paragraph" w:styleId="TOC9">
    <w:name w:val="toc 9"/>
    <w:basedOn w:val="Normal"/>
    <w:next w:val="Normal"/>
    <w:uiPriority w:val="39"/>
    <w:semiHidden/>
    <w:unhideWhenUsed/>
    <w:rsid w:val="0089746C"/>
    <w:pPr>
      <w:spacing w:before="180"/>
      <w:ind w:firstLine="0"/>
    </w:pPr>
    <w:rPr>
      <w:smallCaps/>
      <w:sz w:val="18"/>
    </w:rPr>
  </w:style>
  <w:style w:type="paragraph" w:styleId="TableofFigures">
    <w:name w:val="table of figures"/>
    <w:basedOn w:val="Normal"/>
    <w:next w:val="Normal"/>
    <w:uiPriority w:val="99"/>
    <w:locked/>
    <w:rsid w:val="008B128B"/>
    <w:pPr>
      <w:ind w:left="480" w:hanging="480"/>
    </w:pPr>
  </w:style>
  <w:style w:type="paragraph" w:customStyle="1" w:styleId="AbbreviationText">
    <w:name w:val="Abbreviation Text"/>
    <w:basedOn w:val="Normal"/>
    <w:qFormat/>
    <w:rsid w:val="00DA6258"/>
    <w:pPr>
      <w:ind w:left="360" w:hanging="360"/>
    </w:pPr>
  </w:style>
  <w:style w:type="paragraph" w:customStyle="1" w:styleId="Cover-Caveat">
    <w:name w:val="Cover - Caveat"/>
    <w:basedOn w:val="Cover-Title"/>
    <w:next w:val="Cover-Disclaimer"/>
    <w:rsid w:val="00DC4FD7"/>
    <w:pPr>
      <w:spacing w:before="960"/>
      <w:ind w:left="0" w:firstLine="0"/>
    </w:pPr>
    <w:rPr>
      <w:rFonts w:cs="Arial"/>
      <w:b/>
      <w:bCs/>
      <w:smallCaps/>
      <w:sz w:val="32"/>
      <w:szCs w:val="20"/>
    </w:rPr>
  </w:style>
  <w:style w:type="character" w:styleId="PageNumber">
    <w:name w:val="page number"/>
    <w:basedOn w:val="DefaultParagraphFont"/>
    <w:semiHidden/>
    <w:rsid w:val="00B70E0A"/>
  </w:style>
  <w:style w:type="paragraph" w:customStyle="1" w:styleId="FigurePlacement">
    <w:name w:val="Figure Placement"/>
    <w:basedOn w:val="Normal"/>
    <w:next w:val="Normal"/>
    <w:qFormat/>
    <w:rsid w:val="005F03B8"/>
    <w:pPr>
      <w:spacing w:after="240"/>
      <w:ind w:firstLine="0"/>
      <w:jc w:val="center"/>
    </w:pPr>
  </w:style>
  <w:style w:type="paragraph" w:styleId="DocumentMap">
    <w:name w:val="Document Map"/>
    <w:basedOn w:val="Normal"/>
    <w:link w:val="DocumentMapChar"/>
    <w:semiHidden/>
    <w:locked/>
    <w:rsid w:val="003F56AF"/>
    <w:rPr>
      <w:rFonts w:ascii="Lucida Grande" w:hAnsi="Lucida Grande" w:cs="Lucida Grande"/>
    </w:rPr>
  </w:style>
  <w:style w:type="character" w:customStyle="1" w:styleId="DocumentMapChar">
    <w:name w:val="Document Map Char"/>
    <w:basedOn w:val="DefaultParagraphFont"/>
    <w:link w:val="DocumentMap"/>
    <w:semiHidden/>
    <w:rsid w:val="00214B74"/>
    <w:rPr>
      <w:rFonts w:ascii="Lucida Grande" w:hAnsi="Lucida Grande" w:cs="Lucida Grande"/>
      <w:sz w:val="24"/>
      <w:szCs w:val="24"/>
    </w:rPr>
  </w:style>
  <w:style w:type="paragraph" w:customStyle="1" w:styleId="Cover-Title">
    <w:name w:val="Cover - Title"/>
    <w:basedOn w:val="Normal"/>
    <w:next w:val="Cover-Subtitle"/>
    <w:rsid w:val="00DA6258"/>
    <w:pPr>
      <w:spacing w:before="1680" w:after="360" w:line="240" w:lineRule="auto"/>
      <w:ind w:left="360" w:hanging="360"/>
    </w:pPr>
    <w:rPr>
      <w:rFonts w:ascii="Arial" w:hAnsi="Arial"/>
      <w:sz w:val="48"/>
    </w:rPr>
  </w:style>
  <w:style w:type="paragraph" w:customStyle="1" w:styleId="Cover-Subtitle">
    <w:name w:val="Cover - Subtitle"/>
    <w:basedOn w:val="Cover-Title"/>
    <w:next w:val="Cover-AuthorList"/>
    <w:rsid w:val="00765388"/>
    <w:pPr>
      <w:spacing w:before="360" w:after="960"/>
    </w:pPr>
    <w:rPr>
      <w:sz w:val="36"/>
    </w:rPr>
  </w:style>
  <w:style w:type="table" w:styleId="TableTheme">
    <w:name w:val="Table Theme"/>
    <w:basedOn w:val="TableNormal"/>
    <w:locked/>
    <w:rsid w:val="0058600D"/>
    <w:pPr>
      <w:spacing w:line="264" w:lineRule="auto"/>
      <w:ind w:firstLine="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e">
    <w:name w:val="Figure Note"/>
    <w:basedOn w:val="TableBody"/>
    <w:next w:val="Normal"/>
    <w:qFormat/>
    <w:rsid w:val="00C1064A"/>
    <w:pPr>
      <w:spacing w:after="240"/>
    </w:pPr>
  </w:style>
  <w:style w:type="paragraph" w:customStyle="1" w:styleId="CopyrightPageHeader">
    <w:name w:val="Copyright Page Header"/>
    <w:basedOn w:val="Normal"/>
    <w:uiPriority w:val="99"/>
    <w:rsid w:val="00AB0DBA"/>
    <w:pPr>
      <w:widowControl w:val="0"/>
      <w:suppressAutoHyphens/>
      <w:autoSpaceDE w:val="0"/>
      <w:autoSpaceDN w:val="0"/>
      <w:adjustRightInd w:val="0"/>
      <w:spacing w:before="80" w:after="80" w:line="300" w:lineRule="atLeast"/>
      <w:ind w:firstLine="0"/>
      <w:jc w:val="center"/>
      <w:textAlignment w:val="baseline"/>
    </w:pPr>
    <w:rPr>
      <w:rFonts w:ascii="FrutigerLTStd-Roman" w:hAnsi="FrutigerLTStd-Roman" w:cs="FrutigerLTStd-Roman"/>
      <w:color w:val="000000"/>
      <w:sz w:val="18"/>
      <w:szCs w:val="18"/>
    </w:rPr>
  </w:style>
  <w:style w:type="paragraph" w:customStyle="1" w:styleId="Firstparagraph">
    <w:name w:val="First paragraph."/>
    <w:basedOn w:val="LeftFlush"/>
    <w:next w:val="Normal"/>
    <w:qFormat/>
    <w:rsid w:val="00EB0D25"/>
    <w:pPr>
      <w:spacing w:before="2040"/>
    </w:pPr>
  </w:style>
  <w:style w:type="paragraph" w:customStyle="1" w:styleId="TestimonyInfo">
    <w:name w:val="Testimony Info"/>
    <w:basedOn w:val="LeftFlush"/>
    <w:qFormat/>
    <w:rsid w:val="00EB0D25"/>
    <w:pPr>
      <w:spacing w:after="240"/>
      <w:jc w:val="center"/>
    </w:pPr>
  </w:style>
  <w:style w:type="character" w:customStyle="1" w:styleId="Heading4Char">
    <w:name w:val="Heading 4 Char"/>
    <w:basedOn w:val="DefaultParagraphFont"/>
    <w:link w:val="Heading4"/>
    <w:rsid w:val="000725AD"/>
    <w:rPr>
      <w:rFonts w:ascii="Arial" w:hAnsi="Arial"/>
      <w:sz w:val="22"/>
      <w:szCs w:val="28"/>
    </w:rPr>
  </w:style>
  <w:style w:type="character" w:customStyle="1" w:styleId="cSubscript">
    <w:name w:val="(c) Subscript"/>
    <w:basedOn w:val="DefaultParagraphFont"/>
    <w:rsid w:val="00B30A73"/>
    <w:rPr>
      <w:vertAlign w:val="subscript"/>
    </w:rPr>
  </w:style>
  <w:style w:type="character" w:customStyle="1" w:styleId="cSuperscript">
    <w:name w:val="(c) Superscript"/>
    <w:basedOn w:val="DefaultParagraphFont"/>
    <w:rsid w:val="00B30A73"/>
    <w:rPr>
      <w:vertAlign w:val="superscript"/>
    </w:rPr>
  </w:style>
  <w:style w:type="paragraph" w:customStyle="1" w:styleId="Heading10">
    <w:name w:val="Heading 10"/>
    <w:aliases w:val="Text Box Number"/>
    <w:basedOn w:val="Heading6"/>
    <w:uiPriority w:val="3"/>
    <w:unhideWhenUsed/>
    <w:qFormat/>
    <w:rsid w:val="00B30A73"/>
    <w:pPr>
      <w:spacing w:line="288" w:lineRule="auto"/>
      <w:outlineLvl w:val="9"/>
    </w:pPr>
  </w:style>
  <w:style w:type="paragraph" w:customStyle="1" w:styleId="Heading11">
    <w:name w:val="Heading 11"/>
    <w:aliases w:val="Text Box Title"/>
    <w:basedOn w:val="Heading9"/>
    <w:uiPriority w:val="3"/>
    <w:qFormat/>
    <w:rsid w:val="00B30A73"/>
    <w:pPr>
      <w:suppressAutoHyphens/>
      <w:spacing w:before="120" w:line="288" w:lineRule="auto"/>
    </w:pPr>
  </w:style>
  <w:style w:type="paragraph" w:customStyle="1" w:styleId="ListBullet1">
    <w:name w:val="List Bullet 1"/>
    <w:basedOn w:val="Normal"/>
    <w:uiPriority w:val="7"/>
    <w:qFormat/>
    <w:rsid w:val="006663EB"/>
    <w:pPr>
      <w:numPr>
        <w:numId w:val="28"/>
      </w:numPr>
      <w:spacing w:before="120" w:after="120" w:line="240" w:lineRule="auto"/>
      <w:contextualSpacing/>
    </w:pPr>
  </w:style>
  <w:style w:type="paragraph" w:styleId="ListParagraph">
    <w:name w:val="List Paragraph"/>
    <w:basedOn w:val="Normal"/>
    <w:uiPriority w:val="34"/>
    <w:qFormat/>
    <w:locked/>
    <w:rsid w:val="00E424C6"/>
    <w:pPr>
      <w:ind w:left="720"/>
      <w:contextualSpacing/>
    </w:pPr>
  </w:style>
  <w:style w:type="character" w:customStyle="1" w:styleId="FootnoteTextChar">
    <w:name w:val="Footnote Text Char"/>
    <w:basedOn w:val="DefaultParagraphFont"/>
    <w:link w:val="FootnoteText"/>
    <w:rsid w:val="00E424C6"/>
  </w:style>
  <w:style w:type="paragraph" w:styleId="Revision">
    <w:name w:val="Revision"/>
    <w:hidden/>
    <w:semiHidden/>
    <w:rsid w:val="00E424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A85D4C2B9AD54D82BFDBB9842D0261" ma:contentTypeVersion="17" ma:contentTypeDescription="Create a new document." ma:contentTypeScope="" ma:versionID="96052473ac781f030ecb8ab638d4ff9f">
  <xsd:schema xmlns:xsd="http://www.w3.org/2001/XMLSchema" xmlns:xs="http://www.w3.org/2001/XMLSchema" xmlns:p="http://schemas.microsoft.com/office/2006/metadata/properties" xmlns:ns2="193465d5-09d3-4972-9a1c-9591edec771d" xmlns:ns3="2e3c525d-b13f-4400-85a0-ba5474892da3" targetNamespace="http://schemas.microsoft.com/office/2006/metadata/properties" ma:root="true" ma:fieldsID="12882b713cdd767d3341f58f0c0bf472" ns2:_="" ns3:_="">
    <xsd:import namespace="193465d5-09d3-4972-9a1c-9591edec771d"/>
    <xsd:import namespace="2e3c525d-b13f-4400-85a0-ba5474892d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Preview"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465d5-09d3-4972-9a1c-9591edec77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Preview" ma:index="18" nillable="true" ma:displayName="Preview" ma:format="Thumbnail" ma:internalName="Preview">
      <xsd:simpleType>
        <xsd:restriction base="dms:Unknow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17ef87-b198-4e8e-a219-eaced2cf0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3c525d-b13f-4400-85a0-ba5474892d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2131cb-1b1e-4e94-9e94-ba1abe32292d}" ma:internalName="TaxCatchAll" ma:showField="CatchAllData" ma:web="2e3c525d-b13f-4400-85a0-ba5474892d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3465d5-09d3-4972-9a1c-9591edec771d">
      <Terms xmlns="http://schemas.microsoft.com/office/infopath/2007/PartnerControls"/>
    </lcf76f155ced4ddcb4097134ff3c332f>
    <Preview xmlns="193465d5-09d3-4972-9a1c-9591edec771d" xsi:nil="true"/>
    <TaxCatchAll xmlns="2e3c525d-b13f-4400-85a0-ba5474892da3" xsi:nil="true"/>
  </documentManagement>
</p:properties>
</file>

<file path=customXml/itemProps1.xml><?xml version="1.0" encoding="utf-8"?>
<ds:datastoreItem xmlns:ds="http://schemas.openxmlformats.org/officeDocument/2006/customXml" ds:itemID="{C6FA939A-ECCF-47CC-BFB6-A93B6C44C60E}">
  <ds:schemaRefs>
    <ds:schemaRef ds:uri="http://schemas.microsoft.com/sharepoint/v3/contenttype/forms"/>
  </ds:schemaRefs>
</ds:datastoreItem>
</file>

<file path=customXml/itemProps2.xml><?xml version="1.0" encoding="utf-8"?>
<ds:datastoreItem xmlns:ds="http://schemas.openxmlformats.org/officeDocument/2006/customXml" ds:itemID="{53E3DCA5-1269-40B9-9C2D-EE409589E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465d5-09d3-4972-9a1c-9591edec771d"/>
    <ds:schemaRef ds:uri="2e3c525d-b13f-4400-85a0-ba5474892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6D355E-CC9B-F94D-A786-9F2A33156F79}">
  <ds:schemaRefs>
    <ds:schemaRef ds:uri="http://schemas.openxmlformats.org/officeDocument/2006/bibliography"/>
  </ds:schemaRefs>
</ds:datastoreItem>
</file>

<file path=customXml/itemProps4.xml><?xml version="1.0" encoding="utf-8"?>
<ds:datastoreItem xmlns:ds="http://schemas.openxmlformats.org/officeDocument/2006/customXml" ds:itemID="{B7A0D417-6936-44C1-B21F-B6FE41474EBE}">
  <ds:schemaRefs>
    <ds:schemaRef ds:uri="http://schemas.microsoft.com/office/2006/metadata/properties"/>
    <ds:schemaRef ds:uri="http://schemas.microsoft.com/office/infopath/2007/PartnerControls"/>
    <ds:schemaRef ds:uri="193465d5-09d3-4972-9a1c-9591edec771d"/>
    <ds:schemaRef ds:uri="2e3c525d-b13f-4400-85a0-ba5474892da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1237</Words>
  <Characters>7438</Characters>
  <Application>Microsoft Office Word</Application>
  <DocSecurity>0</DocSecurity>
  <Lines>143</Lines>
  <Paragraphs>53</Paragraphs>
  <ScaleCrop>false</ScaleCrop>
  <HeadingPairs>
    <vt:vector size="2" baseType="variant">
      <vt:variant>
        <vt:lpstr>Title</vt:lpstr>
      </vt:variant>
      <vt:variant>
        <vt:i4>1</vt:i4>
      </vt:variant>
    </vt:vector>
  </HeadingPairs>
  <TitlesOfParts>
    <vt:vector size="1" baseType="lpstr">
      <vt:lpstr/>
    </vt:vector>
  </TitlesOfParts>
  <Company>The RAND Corporation</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Nathaniel Lutovsky</dc:creator>
  <cp:lastModifiedBy>Lisa Saum-Manning</cp:lastModifiedBy>
  <cp:revision>2</cp:revision>
  <cp:lastPrinted>2012-07-13T18:53:00Z</cp:lastPrinted>
  <dcterms:created xsi:type="dcterms:W3CDTF">2025-05-15T01:35:00Z</dcterms:created>
  <dcterms:modified xsi:type="dcterms:W3CDTF">2025-05-15T01:35:00Z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0x01010078A85D4C2B9AD54D82BFDBB9842D0261</vt:lpwstr>
  </property>
</Properties>
</file>